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6E" w:rsidRPr="002B2AFB" w:rsidRDefault="00D6776E" w:rsidP="00D6776E">
      <w:pPr>
        <w:spacing w:line="480" w:lineRule="exact"/>
        <w:jc w:val="center"/>
        <w:rPr>
          <w:rFonts w:ascii="Times New Roman" w:eastAsia="华文中宋" w:hAnsi="Times New Roman" w:cs="Times New Roman"/>
          <w:b/>
          <w:sz w:val="36"/>
          <w:szCs w:val="36"/>
        </w:rPr>
      </w:pPr>
      <w:bookmarkStart w:id="0" w:name="OLE_LINK1"/>
      <w:bookmarkStart w:id="1" w:name="OLE_LINK2"/>
      <w:r w:rsidRPr="002B2AFB">
        <w:rPr>
          <w:rFonts w:ascii="Times New Roman" w:eastAsia="华文中宋" w:hAnsi="Times New Roman" w:cs="Times New Roman"/>
          <w:b/>
          <w:sz w:val="36"/>
          <w:szCs w:val="36"/>
        </w:rPr>
        <w:t>关于</w:t>
      </w:r>
      <w:r w:rsidR="005C591A">
        <w:rPr>
          <w:rFonts w:ascii="Times New Roman" w:eastAsia="华文中宋" w:hAnsi="Times New Roman" w:cs="Times New Roman"/>
          <w:b/>
          <w:sz w:val="36"/>
          <w:szCs w:val="36"/>
        </w:rPr>
        <w:t>第十</w:t>
      </w:r>
      <w:r w:rsidR="00D64191">
        <w:rPr>
          <w:rFonts w:ascii="Times New Roman" w:eastAsia="华文中宋" w:hAnsi="Times New Roman" w:cs="Times New Roman" w:hint="eastAsia"/>
          <w:b/>
          <w:sz w:val="36"/>
          <w:szCs w:val="36"/>
        </w:rPr>
        <w:t>三</w:t>
      </w:r>
      <w:r w:rsidR="005C591A">
        <w:rPr>
          <w:rFonts w:ascii="Times New Roman" w:eastAsia="华文中宋" w:hAnsi="Times New Roman" w:cs="Times New Roman"/>
          <w:b/>
          <w:sz w:val="36"/>
          <w:szCs w:val="36"/>
        </w:rPr>
        <w:t>届（</w:t>
      </w:r>
      <w:r w:rsidR="005C591A">
        <w:rPr>
          <w:rFonts w:ascii="Times New Roman" w:eastAsia="华文中宋" w:hAnsi="Times New Roman" w:cs="Times New Roman"/>
          <w:b/>
          <w:sz w:val="36"/>
          <w:szCs w:val="36"/>
        </w:rPr>
        <w:t>201</w:t>
      </w:r>
      <w:r w:rsidR="00D64191">
        <w:rPr>
          <w:rFonts w:ascii="Times New Roman" w:eastAsia="华文中宋" w:hAnsi="Times New Roman" w:cs="Times New Roman" w:hint="eastAsia"/>
          <w:b/>
          <w:sz w:val="36"/>
          <w:szCs w:val="36"/>
        </w:rPr>
        <w:t>8</w:t>
      </w:r>
      <w:r w:rsidR="005C591A">
        <w:rPr>
          <w:rFonts w:ascii="Times New Roman" w:eastAsia="华文中宋" w:hAnsi="Times New Roman" w:cs="Times New Roman"/>
          <w:b/>
          <w:sz w:val="36"/>
          <w:szCs w:val="36"/>
        </w:rPr>
        <w:t>）</w:t>
      </w:r>
      <w:r w:rsidRPr="002B2AFB">
        <w:rPr>
          <w:rFonts w:ascii="Times New Roman" w:eastAsia="华文中宋" w:hAnsi="Times New Roman" w:cs="Times New Roman"/>
          <w:b/>
          <w:sz w:val="36"/>
          <w:szCs w:val="36"/>
        </w:rPr>
        <w:t>中国牛业发展大会论文征稿通知</w:t>
      </w:r>
    </w:p>
    <w:p w:rsidR="00D64191" w:rsidRDefault="00D64191" w:rsidP="00C37468">
      <w:pPr>
        <w:rPr>
          <w:rFonts w:ascii="Times New Roman" w:eastAsia="仿宋_GB2312" w:hAnsi="Times New Roman" w:cs="Times New Roman" w:hint="eastAsia"/>
          <w:sz w:val="30"/>
          <w:szCs w:val="30"/>
        </w:rPr>
      </w:pPr>
    </w:p>
    <w:p w:rsidR="00C37468" w:rsidRPr="002B2AFB" w:rsidRDefault="00C37468" w:rsidP="00C37468">
      <w:pPr>
        <w:rPr>
          <w:rFonts w:ascii="Times New Roman" w:eastAsia="仿宋_GB2312" w:hAnsi="Times New Roman" w:cs="Times New Roman"/>
          <w:sz w:val="30"/>
          <w:szCs w:val="30"/>
        </w:rPr>
      </w:pPr>
      <w:r w:rsidRPr="002B2AFB">
        <w:rPr>
          <w:rFonts w:ascii="Times New Roman" w:eastAsia="仿宋_GB2312" w:hAnsi="Times New Roman" w:cs="Times New Roman"/>
          <w:sz w:val="30"/>
          <w:szCs w:val="30"/>
        </w:rPr>
        <w:t>会员单位、牛业相关企业、事业、行政及教学科研单位：</w:t>
      </w:r>
    </w:p>
    <w:p w:rsidR="00D64191" w:rsidRPr="00D64191" w:rsidRDefault="00D64191" w:rsidP="00D64191">
      <w:pPr>
        <w:spacing w:line="520" w:lineRule="exact"/>
        <w:ind w:firstLineChars="200" w:firstLine="600"/>
        <w:rPr>
          <w:rFonts w:ascii="Times New Roman" w:eastAsia="仿宋_GB2312" w:hAnsi="Times New Roman" w:cs="Times New Roman"/>
          <w:sz w:val="30"/>
          <w:szCs w:val="30"/>
        </w:rPr>
      </w:pPr>
      <w:r w:rsidRPr="00D64191">
        <w:rPr>
          <w:rFonts w:ascii="Times New Roman" w:eastAsia="仿宋_GB2312" w:hAnsi="Times New Roman" w:cs="Times New Roman" w:hint="eastAsia"/>
          <w:sz w:val="30"/>
          <w:szCs w:val="30"/>
        </w:rPr>
        <w:t>近年来，我国养牛业在稳量保质的基础上，加快转型升级，加快向现代化迈进。规模化水平不断提升，肉牛</w:t>
      </w:r>
      <w:r w:rsidRPr="00D64191">
        <w:rPr>
          <w:rFonts w:ascii="Times New Roman" w:eastAsia="仿宋_GB2312" w:hAnsi="Times New Roman" w:cs="Times New Roman" w:hint="eastAsia"/>
          <w:sz w:val="30"/>
          <w:szCs w:val="30"/>
        </w:rPr>
        <w:t>50</w:t>
      </w:r>
      <w:r w:rsidRPr="00D64191">
        <w:rPr>
          <w:rFonts w:ascii="Times New Roman" w:eastAsia="仿宋_GB2312" w:hAnsi="Times New Roman" w:cs="Times New Roman" w:hint="eastAsia"/>
          <w:sz w:val="30"/>
          <w:szCs w:val="30"/>
        </w:rPr>
        <w:t>头以上规模养殖比重约达</w:t>
      </w:r>
      <w:r w:rsidRPr="00D64191">
        <w:rPr>
          <w:rFonts w:ascii="Times New Roman" w:eastAsia="仿宋_GB2312" w:hAnsi="Times New Roman" w:cs="Times New Roman" w:hint="eastAsia"/>
          <w:sz w:val="30"/>
          <w:szCs w:val="30"/>
        </w:rPr>
        <w:t>30%</w:t>
      </w:r>
      <w:r w:rsidRPr="00D64191">
        <w:rPr>
          <w:rFonts w:ascii="Times New Roman" w:eastAsia="仿宋_GB2312" w:hAnsi="Times New Roman" w:cs="Times New Roman" w:hint="eastAsia"/>
          <w:sz w:val="30"/>
          <w:szCs w:val="30"/>
        </w:rPr>
        <w:t>。生产结构得以优化，粮改</w:t>
      </w:r>
      <w:proofErr w:type="gramStart"/>
      <w:r w:rsidRPr="00D64191">
        <w:rPr>
          <w:rFonts w:ascii="Times New Roman" w:eastAsia="仿宋_GB2312" w:hAnsi="Times New Roman" w:cs="Times New Roman" w:hint="eastAsia"/>
          <w:sz w:val="30"/>
          <w:szCs w:val="30"/>
        </w:rPr>
        <w:t>饲</w:t>
      </w:r>
      <w:proofErr w:type="gramEnd"/>
      <w:r w:rsidRPr="00D64191">
        <w:rPr>
          <w:rFonts w:ascii="Times New Roman" w:eastAsia="仿宋_GB2312" w:hAnsi="Times New Roman" w:cs="Times New Roman" w:hint="eastAsia"/>
          <w:sz w:val="30"/>
          <w:szCs w:val="30"/>
        </w:rPr>
        <w:t>试点面积扩至</w:t>
      </w:r>
      <w:r w:rsidRPr="00D64191">
        <w:rPr>
          <w:rFonts w:ascii="Times New Roman" w:eastAsia="仿宋_GB2312" w:hAnsi="Times New Roman" w:cs="Times New Roman" w:hint="eastAsia"/>
          <w:sz w:val="30"/>
          <w:szCs w:val="30"/>
        </w:rPr>
        <w:t>1300</w:t>
      </w:r>
      <w:r w:rsidRPr="00D64191">
        <w:rPr>
          <w:rFonts w:ascii="Times New Roman" w:eastAsia="仿宋_GB2312" w:hAnsi="Times New Roman" w:cs="Times New Roman" w:hint="eastAsia"/>
          <w:sz w:val="30"/>
          <w:szCs w:val="30"/>
        </w:rPr>
        <w:t>万亩以上，以牛业为主导的新型种养模式大量涌现，有效带动草食畜牧业蓬勃发展。经营主体趋于多元化，家庭牧场、专业合作社等新型经营主体快速崛起，自主品牌企业迅速成长，产业链的协调性有所增强。</w:t>
      </w:r>
    </w:p>
    <w:p w:rsidR="00D64191" w:rsidRPr="00D64191" w:rsidRDefault="00D64191" w:rsidP="00D64191">
      <w:pPr>
        <w:spacing w:line="520" w:lineRule="exact"/>
        <w:ind w:firstLineChars="200" w:firstLine="600"/>
        <w:rPr>
          <w:rFonts w:ascii="Times New Roman" w:eastAsia="仿宋_GB2312" w:hAnsi="Times New Roman" w:cs="Times New Roman"/>
          <w:sz w:val="30"/>
          <w:szCs w:val="30"/>
        </w:rPr>
      </w:pPr>
      <w:r w:rsidRPr="00D64191">
        <w:rPr>
          <w:rFonts w:ascii="Times New Roman" w:eastAsia="仿宋_GB2312" w:hAnsi="Times New Roman" w:cs="Times New Roman" w:hint="eastAsia"/>
          <w:sz w:val="30"/>
          <w:szCs w:val="30"/>
        </w:rPr>
        <w:t>2018</w:t>
      </w:r>
      <w:r w:rsidRPr="00D64191">
        <w:rPr>
          <w:rFonts w:ascii="Times New Roman" w:eastAsia="仿宋_GB2312" w:hAnsi="Times New Roman" w:cs="Times New Roman" w:hint="eastAsia"/>
          <w:sz w:val="30"/>
          <w:szCs w:val="30"/>
        </w:rPr>
        <w:t>年，我国全面部署实施乡村振兴战略，对养牛业发展既是重要任务，也是重大机遇。当前，我国牛业发展中不平衡不充分的问题比较突出，生产成本高而资源利用率低的特点尤为显著，产品结构上优质特色产品生产跟不上市场需求，繁育和生产体系与发达国家之间仍存有较大差距。实现养牛业“增效”、“增值”、“增美”、“增绿”的发展目标，需要广大牛业从业者凝心聚力，扭住关键，重点突破。</w:t>
      </w:r>
    </w:p>
    <w:p w:rsidR="0099579F" w:rsidRPr="00D64191" w:rsidRDefault="00D64191" w:rsidP="00D64191">
      <w:pPr>
        <w:spacing w:line="520" w:lineRule="exact"/>
        <w:ind w:firstLineChars="200" w:firstLine="600"/>
        <w:rPr>
          <w:rFonts w:ascii="Times New Roman" w:eastAsia="仿宋_GB2312" w:hAnsi="Times New Roman" w:cs="Times New Roman"/>
          <w:sz w:val="30"/>
          <w:szCs w:val="30"/>
        </w:rPr>
      </w:pPr>
      <w:bookmarkStart w:id="2" w:name="_GoBack"/>
      <w:bookmarkEnd w:id="2"/>
      <w:r w:rsidRPr="00D64191">
        <w:rPr>
          <w:rFonts w:ascii="Times New Roman" w:eastAsia="仿宋_GB2312" w:hAnsi="Times New Roman" w:cs="Times New Roman" w:hint="eastAsia"/>
          <w:sz w:val="30"/>
          <w:szCs w:val="30"/>
        </w:rPr>
        <w:t>为加快推进我国</w:t>
      </w:r>
      <w:proofErr w:type="gramStart"/>
      <w:r w:rsidRPr="00D64191">
        <w:rPr>
          <w:rFonts w:ascii="Times New Roman" w:eastAsia="仿宋_GB2312" w:hAnsi="Times New Roman" w:cs="Times New Roman" w:hint="eastAsia"/>
          <w:sz w:val="30"/>
          <w:szCs w:val="30"/>
        </w:rPr>
        <w:t>现代牛</w:t>
      </w:r>
      <w:proofErr w:type="gramEnd"/>
      <w:r w:rsidRPr="00D64191">
        <w:rPr>
          <w:rFonts w:ascii="Times New Roman" w:eastAsia="仿宋_GB2312" w:hAnsi="Times New Roman" w:cs="Times New Roman" w:hint="eastAsia"/>
          <w:sz w:val="30"/>
          <w:szCs w:val="30"/>
        </w:rPr>
        <w:t>业发展，构建种养结合的绿色生态养牛模式，引导牛</w:t>
      </w:r>
      <w:proofErr w:type="gramStart"/>
      <w:r w:rsidRPr="00D64191">
        <w:rPr>
          <w:rFonts w:ascii="Times New Roman" w:eastAsia="仿宋_GB2312" w:hAnsi="Times New Roman" w:cs="Times New Roman" w:hint="eastAsia"/>
          <w:sz w:val="30"/>
          <w:szCs w:val="30"/>
        </w:rPr>
        <w:t>业产业</w:t>
      </w:r>
      <w:proofErr w:type="gramEnd"/>
      <w:r w:rsidRPr="00D64191">
        <w:rPr>
          <w:rFonts w:ascii="Times New Roman" w:eastAsia="仿宋_GB2312" w:hAnsi="Times New Roman" w:cs="Times New Roman" w:hint="eastAsia"/>
          <w:sz w:val="30"/>
          <w:szCs w:val="30"/>
        </w:rPr>
        <w:t>精准扶贫，促进企业间的交流、合作与发展，打造企业或产品品牌，拓展国内外市场，进一步提高行业的整体效益和市场综合竞争能力，全面推动我国牛业快速可持续发展，中国畜牧业协会定于</w:t>
      </w:r>
      <w:r w:rsidRPr="00D64191">
        <w:rPr>
          <w:rFonts w:ascii="Times New Roman" w:eastAsia="仿宋_GB2312" w:hAnsi="Times New Roman" w:cs="Times New Roman" w:hint="eastAsia"/>
          <w:sz w:val="30"/>
          <w:szCs w:val="30"/>
        </w:rPr>
        <w:t>2018</w:t>
      </w:r>
      <w:r w:rsidRPr="00D64191">
        <w:rPr>
          <w:rFonts w:ascii="Times New Roman" w:eastAsia="仿宋_GB2312" w:hAnsi="Times New Roman" w:cs="Times New Roman" w:hint="eastAsia"/>
          <w:sz w:val="30"/>
          <w:szCs w:val="30"/>
        </w:rPr>
        <w:t>年</w:t>
      </w:r>
      <w:r w:rsidRPr="00D64191">
        <w:rPr>
          <w:rFonts w:ascii="Times New Roman" w:eastAsia="仿宋_GB2312" w:hAnsi="Times New Roman" w:cs="Times New Roman" w:hint="eastAsia"/>
          <w:sz w:val="30"/>
          <w:szCs w:val="30"/>
        </w:rPr>
        <w:t>9</w:t>
      </w:r>
      <w:r w:rsidRPr="00D64191">
        <w:rPr>
          <w:rFonts w:ascii="Times New Roman" w:eastAsia="仿宋_GB2312" w:hAnsi="Times New Roman" w:cs="Times New Roman" w:hint="eastAsia"/>
          <w:sz w:val="30"/>
          <w:szCs w:val="30"/>
        </w:rPr>
        <w:t>月</w:t>
      </w:r>
      <w:r w:rsidRPr="00D64191">
        <w:rPr>
          <w:rFonts w:ascii="Times New Roman" w:eastAsia="仿宋_GB2312" w:hAnsi="Times New Roman" w:cs="Times New Roman" w:hint="eastAsia"/>
          <w:sz w:val="30"/>
          <w:szCs w:val="30"/>
        </w:rPr>
        <w:t>27</w:t>
      </w:r>
      <w:r w:rsidRPr="00D64191">
        <w:rPr>
          <w:rFonts w:ascii="Times New Roman" w:eastAsia="仿宋_GB2312" w:hAnsi="Times New Roman" w:cs="Times New Roman" w:hint="eastAsia"/>
          <w:sz w:val="30"/>
          <w:szCs w:val="30"/>
        </w:rPr>
        <w:t>～</w:t>
      </w:r>
      <w:r w:rsidRPr="00D64191">
        <w:rPr>
          <w:rFonts w:ascii="Times New Roman" w:eastAsia="仿宋_GB2312" w:hAnsi="Times New Roman" w:cs="Times New Roman" w:hint="eastAsia"/>
          <w:sz w:val="30"/>
          <w:szCs w:val="30"/>
        </w:rPr>
        <w:t>28</w:t>
      </w:r>
      <w:r w:rsidRPr="00D64191">
        <w:rPr>
          <w:rFonts w:ascii="Times New Roman" w:eastAsia="仿宋_GB2312" w:hAnsi="Times New Roman" w:cs="Times New Roman" w:hint="eastAsia"/>
          <w:sz w:val="30"/>
          <w:szCs w:val="30"/>
        </w:rPr>
        <w:t>日在山西省</w:t>
      </w:r>
      <w:proofErr w:type="gramStart"/>
      <w:r w:rsidRPr="00D64191">
        <w:rPr>
          <w:rFonts w:ascii="Times New Roman" w:eastAsia="仿宋_GB2312" w:hAnsi="Times New Roman" w:cs="Times New Roman" w:hint="eastAsia"/>
          <w:sz w:val="30"/>
          <w:szCs w:val="30"/>
        </w:rPr>
        <w:t>晋中市</w:t>
      </w:r>
      <w:proofErr w:type="gramEnd"/>
      <w:r w:rsidRPr="00D64191">
        <w:rPr>
          <w:rFonts w:ascii="Times New Roman" w:eastAsia="仿宋_GB2312" w:hAnsi="Times New Roman" w:cs="Times New Roman" w:hint="eastAsia"/>
          <w:sz w:val="30"/>
          <w:szCs w:val="30"/>
        </w:rPr>
        <w:t>祁县召开“第十三届</w:t>
      </w:r>
      <w:r w:rsidRPr="00D64191">
        <w:rPr>
          <w:rFonts w:ascii="Times New Roman" w:eastAsia="仿宋_GB2312" w:hAnsi="Times New Roman" w:cs="Times New Roman" w:hint="eastAsia"/>
          <w:sz w:val="30"/>
          <w:szCs w:val="30"/>
        </w:rPr>
        <w:t>(2018)</w:t>
      </w:r>
      <w:r w:rsidRPr="00D64191">
        <w:rPr>
          <w:rFonts w:ascii="Times New Roman" w:eastAsia="仿宋_GB2312" w:hAnsi="Times New Roman" w:cs="Times New Roman" w:hint="eastAsia"/>
          <w:sz w:val="30"/>
          <w:szCs w:val="30"/>
        </w:rPr>
        <w:t>中国牛业发展大会”。旨在推进我国牛业良种资源的开发利用，提升适度规模化、标准化养殖水平，从而促进农牧民养牛增收致富。</w:t>
      </w:r>
    </w:p>
    <w:p w:rsidR="0099579F" w:rsidRPr="0099579F" w:rsidRDefault="0099579F" w:rsidP="0099579F">
      <w:pPr>
        <w:spacing w:line="520" w:lineRule="exact"/>
        <w:ind w:firstLineChars="200" w:firstLine="600"/>
        <w:rPr>
          <w:rFonts w:ascii="Times New Roman" w:eastAsia="仿宋_GB2312" w:hAnsi="Times New Roman" w:cs="Times New Roman"/>
          <w:sz w:val="30"/>
          <w:szCs w:val="30"/>
        </w:rPr>
      </w:pPr>
    </w:p>
    <w:p w:rsidR="0099579F" w:rsidRPr="0099579F" w:rsidRDefault="0099579F" w:rsidP="0099579F">
      <w:pPr>
        <w:spacing w:line="520" w:lineRule="exact"/>
        <w:ind w:firstLineChars="200" w:firstLine="600"/>
        <w:rPr>
          <w:rFonts w:ascii="Times New Roman" w:eastAsia="仿宋_GB2312" w:hAnsi="Times New Roman" w:cs="Times New Roman"/>
          <w:sz w:val="30"/>
          <w:szCs w:val="30"/>
        </w:rPr>
      </w:pPr>
      <w:r w:rsidRPr="0099579F">
        <w:rPr>
          <w:rFonts w:ascii="Times New Roman" w:eastAsia="仿宋_GB2312" w:hAnsi="Times New Roman" w:cs="Times New Roman" w:hint="eastAsia"/>
          <w:sz w:val="30"/>
          <w:szCs w:val="30"/>
        </w:rPr>
        <w:lastRenderedPageBreak/>
        <w:t>会议期间，正式出版一本会刊，本次会刊将与核心期刊《中国牛业科学》合作出版，现向全国征集大会论文。来稿请投</w:t>
      </w:r>
      <w:r w:rsidRPr="0099579F">
        <w:rPr>
          <w:rFonts w:ascii="Times New Roman" w:eastAsia="仿宋_GB2312" w:hAnsi="Times New Roman" w:cs="Times New Roman" w:hint="eastAsia"/>
          <w:sz w:val="30"/>
          <w:szCs w:val="30"/>
        </w:rPr>
        <w:t>catt@caaa.cn</w:t>
      </w:r>
      <w:r w:rsidRPr="0099579F">
        <w:rPr>
          <w:rFonts w:ascii="Times New Roman" w:eastAsia="仿宋_GB2312" w:hAnsi="Times New Roman" w:cs="Times New Roman" w:hint="eastAsia"/>
          <w:sz w:val="30"/>
          <w:szCs w:val="30"/>
        </w:rPr>
        <w:t>。</w:t>
      </w:r>
    </w:p>
    <w:p w:rsidR="00430511" w:rsidRPr="0099579F" w:rsidRDefault="0099579F" w:rsidP="0099579F">
      <w:pPr>
        <w:spacing w:line="520" w:lineRule="exact"/>
        <w:ind w:firstLineChars="200" w:firstLine="600"/>
        <w:rPr>
          <w:rFonts w:ascii="宋体" w:hAnsi="宋体"/>
          <w:b/>
          <w:bCs/>
          <w:sz w:val="30"/>
          <w:szCs w:val="30"/>
        </w:rPr>
      </w:pPr>
      <w:r w:rsidRPr="0099579F">
        <w:rPr>
          <w:rFonts w:ascii="Times New Roman" w:eastAsia="仿宋_GB2312" w:hAnsi="Times New Roman" w:cs="Times New Roman" w:hint="eastAsia"/>
          <w:sz w:val="30"/>
          <w:szCs w:val="30"/>
        </w:rPr>
        <w:t>征稿要求详见附件。</w:t>
      </w:r>
    </w:p>
    <w:p w:rsidR="009A7F3F" w:rsidRDefault="009A7F3F" w:rsidP="009A7F3F">
      <w:pPr>
        <w:spacing w:line="520" w:lineRule="exact"/>
        <w:ind w:left="435"/>
        <w:rPr>
          <w:rFonts w:ascii="宋体" w:hAnsi="宋体"/>
          <w:b/>
          <w:bCs/>
          <w:sz w:val="30"/>
          <w:szCs w:val="30"/>
        </w:rPr>
      </w:pPr>
      <w:r>
        <w:rPr>
          <w:rFonts w:ascii="宋体" w:hAnsi="宋体" w:hint="eastAsia"/>
          <w:b/>
          <w:bCs/>
          <w:sz w:val="30"/>
          <w:szCs w:val="30"/>
        </w:rPr>
        <w:t>一、征集论文范围：</w:t>
      </w:r>
    </w:p>
    <w:p w:rsidR="009A7F3F" w:rsidRDefault="009A7F3F" w:rsidP="00C61C0C">
      <w:pPr>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（一）产业发展</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1、适度规模化母牛养殖示范区经验介绍</w:t>
      </w:r>
    </w:p>
    <w:p w:rsidR="009A7F3F" w:rsidRPr="00AE7403" w:rsidRDefault="009A7F3F" w:rsidP="00C61C0C">
      <w:pPr>
        <w:spacing w:line="560" w:lineRule="exact"/>
        <w:ind w:firstLineChars="200" w:firstLine="600"/>
        <w:rPr>
          <w:rFonts w:ascii="仿宋_GB2312" w:eastAsia="仿宋_GB2312" w:hAnsi="宋体"/>
          <w:sz w:val="30"/>
          <w:szCs w:val="30"/>
        </w:rPr>
      </w:pPr>
      <w:r w:rsidRPr="00AE7403">
        <w:rPr>
          <w:rFonts w:ascii="仿宋_GB2312" w:eastAsia="仿宋_GB2312" w:hAnsi="宋体" w:hint="eastAsia"/>
          <w:sz w:val="30"/>
          <w:szCs w:val="30"/>
        </w:rPr>
        <w:t>2、各地政府对母牛产业化发展的扶持政策介绍</w:t>
      </w:r>
    </w:p>
    <w:p w:rsidR="009A7F3F" w:rsidRPr="00AE7403" w:rsidRDefault="009A7F3F" w:rsidP="00C61C0C">
      <w:pPr>
        <w:spacing w:line="560" w:lineRule="exact"/>
        <w:ind w:firstLineChars="200" w:firstLine="600"/>
        <w:rPr>
          <w:rFonts w:ascii="仿宋_GB2312" w:eastAsia="仿宋_GB2312" w:hAnsi="宋体"/>
          <w:sz w:val="30"/>
          <w:szCs w:val="30"/>
        </w:rPr>
      </w:pPr>
      <w:r w:rsidRPr="00AE7403">
        <w:rPr>
          <w:rFonts w:ascii="仿宋_GB2312" w:eastAsia="仿宋_GB2312" w:hAnsi="宋体" w:hint="eastAsia"/>
          <w:sz w:val="30"/>
          <w:szCs w:val="30"/>
        </w:rPr>
        <w:t>3、母牛规模化组织与品牌企业的对接模式</w:t>
      </w:r>
    </w:p>
    <w:p w:rsidR="009A7F3F" w:rsidRPr="00AE7403" w:rsidRDefault="009A7F3F" w:rsidP="00C61C0C">
      <w:pPr>
        <w:spacing w:line="560" w:lineRule="exact"/>
        <w:ind w:firstLineChars="200" w:firstLine="600"/>
        <w:rPr>
          <w:rFonts w:ascii="仿宋_GB2312" w:eastAsia="仿宋_GB2312" w:hAnsi="宋体"/>
          <w:sz w:val="30"/>
          <w:szCs w:val="30"/>
        </w:rPr>
      </w:pPr>
      <w:r w:rsidRPr="00AE7403">
        <w:rPr>
          <w:rFonts w:ascii="仿宋_GB2312" w:eastAsia="仿宋_GB2312" w:hAnsi="宋体" w:hint="eastAsia"/>
          <w:sz w:val="30"/>
          <w:szCs w:val="30"/>
        </w:rPr>
        <w:t>4、不同牛肉产品对母牛改良及生产模式的要求</w:t>
      </w:r>
    </w:p>
    <w:p w:rsidR="009A7F3F" w:rsidRPr="00AE7403" w:rsidRDefault="009A7F3F" w:rsidP="00C61C0C">
      <w:pPr>
        <w:spacing w:line="560" w:lineRule="exact"/>
        <w:ind w:firstLineChars="200" w:firstLine="600"/>
        <w:rPr>
          <w:rFonts w:ascii="仿宋_GB2312" w:eastAsia="仿宋_GB2312" w:hAnsi="宋体"/>
          <w:sz w:val="30"/>
          <w:szCs w:val="30"/>
        </w:rPr>
      </w:pPr>
      <w:r w:rsidRPr="00AE7403">
        <w:rPr>
          <w:rFonts w:ascii="仿宋_GB2312" w:eastAsia="仿宋_GB2312" w:hAnsi="宋体" w:hint="eastAsia"/>
          <w:sz w:val="30"/>
          <w:szCs w:val="30"/>
        </w:rPr>
        <w:t>5、地方品种的母牛群如何合理化、商业化利用</w:t>
      </w:r>
    </w:p>
    <w:p w:rsidR="009A7F3F" w:rsidRPr="00AE7403" w:rsidRDefault="009A7F3F" w:rsidP="00C61C0C">
      <w:pPr>
        <w:spacing w:line="560" w:lineRule="exact"/>
        <w:ind w:firstLineChars="200" w:firstLine="600"/>
        <w:rPr>
          <w:rFonts w:ascii="仿宋_GB2312" w:eastAsia="仿宋_GB2312" w:hAnsi="宋体"/>
          <w:sz w:val="30"/>
          <w:szCs w:val="30"/>
        </w:rPr>
      </w:pPr>
      <w:r w:rsidRPr="00AE7403">
        <w:rPr>
          <w:rFonts w:ascii="仿宋_GB2312" w:eastAsia="仿宋_GB2312" w:hAnsi="宋体" w:hint="eastAsia"/>
          <w:sz w:val="30"/>
          <w:szCs w:val="30"/>
        </w:rPr>
        <w:t>6、保种与商业开发的关系</w:t>
      </w:r>
    </w:p>
    <w:p w:rsidR="009A7F3F" w:rsidRPr="00AE7403" w:rsidRDefault="009A7F3F" w:rsidP="00C61C0C">
      <w:pPr>
        <w:spacing w:line="560" w:lineRule="exact"/>
        <w:ind w:firstLineChars="200" w:firstLine="600"/>
        <w:rPr>
          <w:rFonts w:ascii="仿宋_GB2312" w:eastAsia="仿宋_GB2312" w:hAnsi="宋体"/>
          <w:sz w:val="30"/>
          <w:szCs w:val="30"/>
        </w:rPr>
      </w:pPr>
      <w:r w:rsidRPr="00AE7403">
        <w:rPr>
          <w:rFonts w:ascii="仿宋_GB2312" w:eastAsia="仿宋_GB2312" w:hAnsi="宋体" w:hint="eastAsia"/>
          <w:sz w:val="30"/>
          <w:szCs w:val="30"/>
        </w:rPr>
        <w:t>7、地方品种</w:t>
      </w:r>
      <w:proofErr w:type="gramStart"/>
      <w:r w:rsidRPr="00AE7403">
        <w:rPr>
          <w:rFonts w:ascii="仿宋_GB2312" w:eastAsia="仿宋_GB2312" w:hAnsi="宋体" w:hint="eastAsia"/>
          <w:sz w:val="30"/>
          <w:szCs w:val="30"/>
        </w:rPr>
        <w:t>牛发展</w:t>
      </w:r>
      <w:proofErr w:type="gramEnd"/>
      <w:r w:rsidRPr="00AE7403">
        <w:rPr>
          <w:rFonts w:ascii="仿宋_GB2312" w:eastAsia="仿宋_GB2312" w:hAnsi="宋体" w:hint="eastAsia"/>
          <w:sz w:val="30"/>
          <w:szCs w:val="30"/>
        </w:rPr>
        <w:t>现状及思路</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8、肉牛</w:t>
      </w:r>
      <w:r w:rsidRPr="00A418D1">
        <w:rPr>
          <w:rFonts w:ascii="仿宋_GB2312" w:eastAsia="仿宋_GB2312" w:hAnsi="宋体"/>
          <w:sz w:val="30"/>
          <w:szCs w:val="30"/>
        </w:rPr>
        <w:t>标准化养殖</w:t>
      </w:r>
      <w:r>
        <w:rPr>
          <w:rFonts w:ascii="仿宋_GB2312" w:eastAsia="仿宋_GB2312" w:hAnsi="宋体" w:hint="eastAsia"/>
          <w:sz w:val="30"/>
          <w:szCs w:val="30"/>
        </w:rPr>
        <w:t>及生产</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9、如何发展肉牛产业合作经济</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10、南方肉牛产业的发展思路</w:t>
      </w:r>
    </w:p>
    <w:p w:rsidR="009A7F3F" w:rsidRPr="00F14F36"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11、优质牛产品质量追溯体系建设的战略意义</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12、不同区域饲草资源的开发与利用方式与乔灌草结合的三元种植结构与经验</w:t>
      </w:r>
    </w:p>
    <w:p w:rsidR="009A7F3F" w:rsidRPr="00F14F36"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13、</w:t>
      </w:r>
      <w:r w:rsidRPr="00F14F36">
        <w:rPr>
          <w:rFonts w:ascii="仿宋_GB2312" w:eastAsia="仿宋_GB2312" w:hAnsi="宋体" w:hint="eastAsia"/>
          <w:sz w:val="30"/>
          <w:szCs w:val="30"/>
        </w:rPr>
        <w:t>牛场环境</w:t>
      </w:r>
      <w:proofErr w:type="gramStart"/>
      <w:r w:rsidRPr="00F14F36">
        <w:rPr>
          <w:rFonts w:ascii="仿宋_GB2312" w:eastAsia="仿宋_GB2312" w:hAnsi="宋体" w:hint="eastAsia"/>
          <w:sz w:val="30"/>
          <w:szCs w:val="30"/>
        </w:rPr>
        <w:t>与粪污利用</w:t>
      </w:r>
      <w:proofErr w:type="gramEnd"/>
      <w:r w:rsidRPr="00F14F36">
        <w:rPr>
          <w:rFonts w:ascii="仿宋_GB2312" w:eastAsia="仿宋_GB2312" w:hAnsi="宋体" w:hint="eastAsia"/>
          <w:sz w:val="30"/>
          <w:szCs w:val="30"/>
        </w:rPr>
        <w:t>的经济效益途径（畜牧低碳经济）</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14、重大疫病防治体系建设</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15、肉牛和奶牛产区规划</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16、如何解决我国屠宰企业的牛源稳定供应问题</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17、中国牛业产业的人才培训思考</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18、企业发展的品牌战略</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19、种牛登记管理与信息共享</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20、国内外</w:t>
      </w:r>
      <w:proofErr w:type="gramStart"/>
      <w:r>
        <w:rPr>
          <w:rFonts w:ascii="仿宋_GB2312" w:eastAsia="仿宋_GB2312" w:hAnsi="宋体" w:hint="eastAsia"/>
          <w:sz w:val="30"/>
          <w:szCs w:val="30"/>
        </w:rPr>
        <w:t>现代牛</w:t>
      </w:r>
      <w:proofErr w:type="gramEnd"/>
      <w:r>
        <w:rPr>
          <w:rFonts w:ascii="仿宋_GB2312" w:eastAsia="仿宋_GB2312" w:hAnsi="宋体" w:hint="eastAsia"/>
          <w:sz w:val="30"/>
          <w:szCs w:val="30"/>
        </w:rPr>
        <w:t>育种与遗传改良现状、发展趋势</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21、牛品种与良种登记</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22、奶牛业发展的现状与未来</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23、企业构建诚信机制经验</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24、企业品牌创建</w:t>
      </w:r>
    </w:p>
    <w:p w:rsidR="009A7F3F" w:rsidRDefault="009A7F3F" w:rsidP="00C61C0C">
      <w:pPr>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（二）实用技术</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1、育种与胚胎移植技术</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2、饲养管理实用技术</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3、适度规模条件下，母牛的适用养殖技术及其应用效果</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4、母牛早孕技术（提前怀孕、提前生产、提前分娩）在中原发达省区的可行性</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5、适度规模养殖条件下，犊牛早期断奶适用技术在</w:t>
      </w:r>
      <w:r>
        <w:rPr>
          <w:rFonts w:ascii="仿宋_GB2312" w:eastAsia="仿宋_GB2312" w:hAnsi="宋体" w:hint="eastAsia"/>
          <w:sz w:val="30"/>
          <w:szCs w:val="30"/>
        </w:rPr>
        <w:t>各</w:t>
      </w:r>
      <w:r w:rsidRPr="00F14F36">
        <w:rPr>
          <w:rFonts w:ascii="仿宋_GB2312" w:eastAsia="仿宋_GB2312" w:hAnsi="宋体" w:hint="eastAsia"/>
          <w:sz w:val="30"/>
          <w:szCs w:val="30"/>
        </w:rPr>
        <w:t>地区</w:t>
      </w:r>
      <w:r>
        <w:rPr>
          <w:rFonts w:ascii="仿宋_GB2312" w:eastAsia="仿宋_GB2312" w:hAnsi="宋体" w:hint="eastAsia"/>
          <w:sz w:val="30"/>
          <w:szCs w:val="30"/>
        </w:rPr>
        <w:t>的</w:t>
      </w:r>
      <w:r w:rsidRPr="00F14F36">
        <w:rPr>
          <w:rFonts w:ascii="仿宋_GB2312" w:eastAsia="仿宋_GB2312" w:hAnsi="宋体" w:hint="eastAsia"/>
          <w:sz w:val="30"/>
          <w:szCs w:val="30"/>
        </w:rPr>
        <w:t>可行性</w:t>
      </w:r>
      <w:r>
        <w:rPr>
          <w:rFonts w:ascii="仿宋_GB2312" w:eastAsia="仿宋_GB2312" w:hAnsi="宋体" w:hint="eastAsia"/>
          <w:sz w:val="30"/>
          <w:szCs w:val="30"/>
        </w:rPr>
        <w:t>分析</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6、当前牛肉市场需要怎样的育肥技术和模式</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7、肉牛产业技术如何普及和推广</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8、我国消费者需要怎样的牛肉</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9、肉牛饲料资源综合利用</w:t>
      </w:r>
    </w:p>
    <w:p w:rsidR="009A7F3F" w:rsidRPr="00F14F36" w:rsidRDefault="009A7F3F" w:rsidP="00C61C0C">
      <w:pPr>
        <w:spacing w:line="560" w:lineRule="exact"/>
        <w:ind w:firstLineChars="200" w:firstLine="600"/>
        <w:rPr>
          <w:rFonts w:ascii="仿宋_GB2312" w:eastAsia="仿宋_GB2312" w:hAnsi="宋体"/>
          <w:sz w:val="30"/>
          <w:szCs w:val="30"/>
        </w:rPr>
      </w:pPr>
      <w:r w:rsidRPr="00F14F36">
        <w:rPr>
          <w:rFonts w:ascii="仿宋_GB2312" w:eastAsia="仿宋_GB2312" w:hAnsi="宋体" w:hint="eastAsia"/>
          <w:sz w:val="30"/>
          <w:szCs w:val="30"/>
        </w:rPr>
        <w:t>10、成功经营的技术支撑</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11、牛产品加工技术</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12、牛业企业的环保处理（牛场废弃物处理、新工艺、新设备的开发与应用及相关政策等）</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13、饲草饲料调制和日粮营养调控技术</w:t>
      </w:r>
    </w:p>
    <w:p w:rsidR="009A7F3F" w:rsidRDefault="009A7F3F" w:rsidP="00C61C0C">
      <w:pPr>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（三）牛业市场</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1、中国牛肉市场现状与前景分析</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w:t>
      </w:r>
      <w:r w:rsidRPr="00EB2216">
        <w:rPr>
          <w:rFonts w:ascii="仿宋_GB2312" w:eastAsia="仿宋_GB2312" w:hAnsi="宋体" w:hint="eastAsia"/>
          <w:sz w:val="30"/>
          <w:szCs w:val="30"/>
        </w:rPr>
        <w:t>肉牛产业发展如何同</w:t>
      </w:r>
      <w:bookmarkStart w:id="3" w:name="OLE_LINK4"/>
      <w:r w:rsidRPr="00EB2216">
        <w:rPr>
          <w:rFonts w:ascii="仿宋_GB2312" w:eastAsia="仿宋_GB2312" w:hAnsi="宋体" w:hint="eastAsia"/>
          <w:sz w:val="30"/>
          <w:szCs w:val="30"/>
        </w:rPr>
        <w:t>市场合理对接</w:t>
      </w:r>
      <w:bookmarkEnd w:id="3"/>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3、我国牦牛发展的现状与前景分析</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4、中国牛业的国际贸易</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5、种牛贸易存在的问题分析</w:t>
      </w:r>
    </w:p>
    <w:p w:rsidR="009A7F3F" w:rsidRDefault="009A7F3F" w:rsidP="00C61C0C">
      <w:pPr>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（四）牛品种</w:t>
      </w:r>
    </w:p>
    <w:p w:rsidR="009A7F3F" w:rsidRDefault="009A7F3F" w:rsidP="00C61C0C">
      <w:pPr>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1</w:t>
      </w:r>
      <w:r w:rsidR="00B70C81">
        <w:rPr>
          <w:rFonts w:ascii="仿宋_GB2312" w:eastAsia="仿宋_GB2312" w:hAnsi="宋体" w:hint="eastAsia"/>
          <w:bCs/>
          <w:sz w:val="28"/>
          <w:szCs w:val="28"/>
        </w:rPr>
        <w:t>、</w:t>
      </w:r>
      <w:r>
        <w:rPr>
          <w:rFonts w:ascii="仿宋_GB2312" w:eastAsia="仿宋_GB2312" w:hAnsi="宋体" w:hint="eastAsia"/>
          <w:bCs/>
          <w:sz w:val="28"/>
          <w:szCs w:val="28"/>
        </w:rPr>
        <w:t>乳肉</w:t>
      </w:r>
      <w:proofErr w:type="gramStart"/>
      <w:r>
        <w:rPr>
          <w:rFonts w:ascii="仿宋_GB2312" w:eastAsia="仿宋_GB2312" w:hAnsi="宋体" w:hint="eastAsia"/>
          <w:bCs/>
          <w:sz w:val="28"/>
          <w:szCs w:val="28"/>
        </w:rPr>
        <w:t>兼用型牛的</w:t>
      </w:r>
      <w:proofErr w:type="gramEnd"/>
      <w:r>
        <w:rPr>
          <w:rFonts w:ascii="仿宋_GB2312" w:eastAsia="仿宋_GB2312" w:hAnsi="宋体" w:hint="eastAsia"/>
          <w:bCs/>
          <w:sz w:val="28"/>
          <w:szCs w:val="28"/>
        </w:rPr>
        <w:t>发展新思路（西门塔尔牛）</w:t>
      </w:r>
    </w:p>
    <w:p w:rsidR="009A7F3F" w:rsidRDefault="009A7F3F" w:rsidP="00C61C0C">
      <w:pPr>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2</w:t>
      </w:r>
      <w:r w:rsidR="00B70C81">
        <w:rPr>
          <w:rFonts w:ascii="仿宋_GB2312" w:eastAsia="仿宋_GB2312" w:hAnsi="宋体" w:hint="eastAsia"/>
          <w:bCs/>
          <w:sz w:val="28"/>
          <w:szCs w:val="28"/>
        </w:rPr>
        <w:t>、</w:t>
      </w:r>
      <w:r>
        <w:rPr>
          <w:rFonts w:ascii="仿宋_GB2312" w:eastAsia="仿宋_GB2312" w:hAnsi="宋体" w:hint="eastAsia"/>
          <w:bCs/>
          <w:sz w:val="28"/>
          <w:szCs w:val="28"/>
        </w:rPr>
        <w:t>适合高端市场牛品种的发展新思路（日本和牛、安格斯牛等）</w:t>
      </w:r>
    </w:p>
    <w:p w:rsidR="009A7F3F" w:rsidRDefault="009A7F3F" w:rsidP="00C61C0C">
      <w:pPr>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3、地方优良品种的发展思路（鲁西牛、秦川牛、南阳牛、晋南牛、延边牛等）</w:t>
      </w:r>
    </w:p>
    <w:p w:rsidR="009A7F3F" w:rsidRDefault="009A7F3F" w:rsidP="00C61C0C">
      <w:pPr>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4、培育新品系的发展思路（夏南牛、延黄牛、皮南牛、BMY牛、</w:t>
      </w:r>
      <w:proofErr w:type="gramStart"/>
      <w:r w:rsidR="00281938">
        <w:rPr>
          <w:rFonts w:ascii="仿宋_GB2312" w:eastAsia="仿宋_GB2312" w:hAnsi="宋体" w:hint="eastAsia"/>
          <w:bCs/>
          <w:sz w:val="28"/>
          <w:szCs w:val="28"/>
        </w:rPr>
        <w:t>辽育白</w:t>
      </w:r>
      <w:proofErr w:type="gramEnd"/>
      <w:r w:rsidR="00281938">
        <w:rPr>
          <w:rFonts w:ascii="仿宋_GB2312" w:eastAsia="仿宋_GB2312" w:hAnsi="宋体" w:hint="eastAsia"/>
          <w:bCs/>
          <w:sz w:val="28"/>
          <w:szCs w:val="28"/>
        </w:rPr>
        <w:t>牛、新疆褐牛、</w:t>
      </w:r>
      <w:r>
        <w:rPr>
          <w:rFonts w:ascii="仿宋_GB2312" w:eastAsia="仿宋_GB2312" w:hAnsi="宋体" w:hint="eastAsia"/>
          <w:bCs/>
          <w:sz w:val="28"/>
          <w:szCs w:val="28"/>
        </w:rPr>
        <w:t>中国西门塔尔牛等）</w:t>
      </w:r>
    </w:p>
    <w:p w:rsidR="009A7F3F" w:rsidRDefault="009A7F3F" w:rsidP="00C61C0C">
      <w:pPr>
        <w:spacing w:line="56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5、我国地方品种</w:t>
      </w:r>
      <w:proofErr w:type="gramStart"/>
      <w:r>
        <w:rPr>
          <w:rFonts w:ascii="仿宋_GB2312" w:eastAsia="仿宋_GB2312" w:hAnsi="宋体" w:hint="eastAsia"/>
          <w:bCs/>
          <w:sz w:val="28"/>
          <w:szCs w:val="28"/>
        </w:rPr>
        <w:t>牛资源</w:t>
      </w:r>
      <w:proofErr w:type="gramEnd"/>
      <w:r>
        <w:rPr>
          <w:rFonts w:ascii="仿宋_GB2312" w:eastAsia="仿宋_GB2312" w:hAnsi="宋体" w:hint="eastAsia"/>
          <w:bCs/>
          <w:sz w:val="28"/>
          <w:szCs w:val="28"/>
        </w:rPr>
        <w:t>保护与利用</w:t>
      </w:r>
    </w:p>
    <w:p w:rsidR="009A7F3F" w:rsidRDefault="009A7F3F" w:rsidP="00C61C0C">
      <w:pPr>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（五）牛业与金融</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1、牛业企业的融资与扩张</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2、牛业与扶贫</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3、基金与肉牛产业的结合</w:t>
      </w:r>
    </w:p>
    <w:p w:rsidR="009A7F3F" w:rsidRDefault="009A7F3F" w:rsidP="00C61C0C">
      <w:pPr>
        <w:spacing w:line="560" w:lineRule="exact"/>
        <w:ind w:firstLineChars="200" w:firstLine="602"/>
        <w:rPr>
          <w:rFonts w:ascii="仿宋_GB2312" w:eastAsia="仿宋_GB2312" w:hAnsi="宋体"/>
          <w:b/>
          <w:bCs/>
          <w:sz w:val="30"/>
          <w:szCs w:val="30"/>
        </w:rPr>
      </w:pPr>
      <w:r>
        <w:rPr>
          <w:rFonts w:ascii="仿宋_GB2312" w:eastAsia="仿宋_GB2312" w:hAnsi="宋体" w:hint="eastAsia"/>
          <w:b/>
          <w:bCs/>
          <w:sz w:val="30"/>
          <w:szCs w:val="30"/>
        </w:rPr>
        <w:t>（六）牛产品</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1、如何生产标准化、批量化、优质化的高档牛肉</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2、企业级、</w:t>
      </w:r>
      <w:proofErr w:type="gramStart"/>
      <w:r>
        <w:rPr>
          <w:rFonts w:ascii="仿宋_GB2312" w:eastAsia="仿宋_GB2312" w:hAnsi="宋体" w:hint="eastAsia"/>
          <w:sz w:val="30"/>
          <w:szCs w:val="30"/>
        </w:rPr>
        <w:t>行业级牛</w:t>
      </w:r>
      <w:proofErr w:type="gramEnd"/>
      <w:r>
        <w:rPr>
          <w:rFonts w:ascii="仿宋_GB2312" w:eastAsia="仿宋_GB2312" w:hAnsi="宋体" w:hint="eastAsia"/>
          <w:sz w:val="30"/>
          <w:szCs w:val="30"/>
        </w:rPr>
        <w:t>酮体分割标准</w:t>
      </w:r>
    </w:p>
    <w:p w:rsidR="009A7F3F" w:rsidRPr="004C4270" w:rsidRDefault="009A7F3F" w:rsidP="00C61C0C">
      <w:pPr>
        <w:spacing w:line="560" w:lineRule="exact"/>
        <w:ind w:firstLineChars="200" w:firstLine="602"/>
        <w:rPr>
          <w:rFonts w:ascii="仿宋_GB2312" w:eastAsia="仿宋_GB2312" w:hAnsi="宋体"/>
          <w:b/>
          <w:bCs/>
          <w:sz w:val="30"/>
          <w:szCs w:val="30"/>
        </w:rPr>
      </w:pPr>
      <w:r w:rsidRPr="004C4270">
        <w:rPr>
          <w:rFonts w:ascii="仿宋_GB2312" w:eastAsia="仿宋_GB2312" w:hAnsi="宋体" w:hint="eastAsia"/>
          <w:b/>
          <w:bCs/>
          <w:sz w:val="30"/>
          <w:szCs w:val="30"/>
        </w:rPr>
        <w:t>（七）牛文化及牛肉文化</w:t>
      </w:r>
    </w:p>
    <w:p w:rsidR="009A7F3F"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1、中国牛文化</w:t>
      </w:r>
    </w:p>
    <w:p w:rsidR="009A7F3F" w:rsidRPr="004C4270" w:rsidRDefault="009A7F3F" w:rsidP="00C61C0C">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2、牛肉美食与人类健康</w:t>
      </w:r>
    </w:p>
    <w:p w:rsidR="009A7F3F" w:rsidRDefault="009A7F3F" w:rsidP="00C61C0C">
      <w:pPr>
        <w:spacing w:line="560" w:lineRule="exact"/>
        <w:ind w:left="435"/>
        <w:rPr>
          <w:rFonts w:ascii="仿宋_GB2312" w:eastAsia="仿宋_GB2312" w:hAnsi="宋体"/>
          <w:sz w:val="30"/>
          <w:szCs w:val="30"/>
        </w:rPr>
      </w:pPr>
      <w:r>
        <w:rPr>
          <w:rFonts w:ascii="宋体" w:hAnsi="宋体" w:hint="eastAsia"/>
          <w:b/>
          <w:bCs/>
          <w:sz w:val="30"/>
          <w:szCs w:val="30"/>
        </w:rPr>
        <w:t xml:space="preserve">二、来稿要求及注意事项    </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（一）内容：</w:t>
      </w:r>
      <w:r>
        <w:rPr>
          <w:rFonts w:ascii="仿宋_GB2312" w:eastAsia="仿宋_GB2312" w:hAnsi="宋体" w:hint="eastAsia"/>
          <w:sz w:val="30"/>
          <w:szCs w:val="30"/>
        </w:rPr>
        <w:t xml:space="preserve">结合本会目的，以牛业企业发展经验、规律为主，包括西部牛业发展特点、高新技术应用于牛业产业体系等。 </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（二）所有来稿须附首页：</w:t>
      </w:r>
      <w:r>
        <w:rPr>
          <w:rFonts w:ascii="仿宋_GB2312" w:eastAsia="仿宋_GB2312" w:hAnsi="宋体" w:hint="eastAsia"/>
          <w:sz w:val="30"/>
          <w:szCs w:val="30"/>
        </w:rPr>
        <w:t>首页内容为论文题目、作者姓名、</w:t>
      </w:r>
      <w:r>
        <w:rPr>
          <w:rFonts w:ascii="仿宋_GB2312" w:eastAsia="仿宋_GB2312" w:hAnsi="宋体" w:hint="eastAsia"/>
          <w:sz w:val="30"/>
          <w:szCs w:val="30"/>
        </w:rPr>
        <w:lastRenderedPageBreak/>
        <w:t xml:space="preserve">单位地址、邮编、联系方式（办公室和家中电话、手机、传真、电子邮箱、详细通讯地址）。 </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（三）</w:t>
      </w:r>
      <w:r>
        <w:rPr>
          <w:rFonts w:ascii="仿宋_GB2312" w:eastAsia="仿宋_GB2312" w:hAnsi="宋体" w:hint="eastAsia"/>
          <w:sz w:val="30"/>
          <w:szCs w:val="30"/>
        </w:rPr>
        <w:t>来稿务求论点明确，材料详实、客观，数据可靠，文字精练，语言通顺，内容不涉及国家机密。实验研究、文献综述方面不接受深层次的研究论文，</w:t>
      </w:r>
      <w:proofErr w:type="gramStart"/>
      <w:r>
        <w:rPr>
          <w:rFonts w:ascii="仿宋_GB2312" w:eastAsia="仿宋_GB2312" w:hAnsi="宋体" w:hint="eastAsia"/>
          <w:sz w:val="30"/>
          <w:szCs w:val="30"/>
        </w:rPr>
        <w:t>宜突出</w:t>
      </w:r>
      <w:proofErr w:type="gramEnd"/>
      <w:r>
        <w:rPr>
          <w:rFonts w:ascii="仿宋_GB2312" w:eastAsia="仿宋_GB2312" w:hAnsi="宋体" w:hint="eastAsia"/>
          <w:sz w:val="30"/>
          <w:szCs w:val="30"/>
        </w:rPr>
        <w:t>实用技术和新技术在国内外的应用效果与动向。每篇文稿（含插图、表格及参考文献）一般不超过4000字，对实验研究和文献综述稿件不超过5000字。个别论文可略长。作者署名不超过5人，参考文献作者只列前三位。</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（四）</w:t>
      </w:r>
      <w:r>
        <w:rPr>
          <w:rFonts w:ascii="仿宋_GB2312" w:eastAsia="仿宋_GB2312" w:hAnsi="宋体" w:hint="eastAsia"/>
          <w:sz w:val="30"/>
          <w:szCs w:val="30"/>
        </w:rPr>
        <w:t xml:space="preserve">稿件应附中、英文摘要及关键词；经验交流、调查报告稿件应附中文摘要及关键词。摘要的字数不超过400字。中、英文摘要内容应相互对应。关键词一般不超过5个。前3个关键词的要求为：第1个关键词应列出该文主要工作或内容所属二级学科名称；第2个关键词列出该文研究得到的成果名称；第3个关键词列出得到上述成果所采用的科学研究方法的具体名称，对综述和评述性文章，此位置分别写“综述”或“评论”。 </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（五）</w:t>
      </w:r>
      <w:r>
        <w:rPr>
          <w:rFonts w:ascii="仿宋_GB2312" w:eastAsia="仿宋_GB2312" w:hAnsi="宋体" w:hint="eastAsia"/>
          <w:sz w:val="30"/>
          <w:szCs w:val="30"/>
        </w:rPr>
        <w:t>来稿题目必须有英文题目和作者名，单位名称。</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（六）</w:t>
      </w:r>
      <w:r>
        <w:rPr>
          <w:rFonts w:ascii="仿宋_GB2312" w:eastAsia="仿宋_GB2312" w:hAnsi="宋体" w:hint="eastAsia"/>
          <w:sz w:val="30"/>
          <w:szCs w:val="30"/>
        </w:rPr>
        <w:t xml:space="preserve">来稿文责自负，但本论文集编委会有权在不失原意的原则下，对来稿进行文字删改加工。如有不同意者，请来稿时声明。    </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（七）</w:t>
      </w:r>
      <w:r>
        <w:rPr>
          <w:rFonts w:ascii="仿宋_GB2312" w:eastAsia="仿宋_GB2312" w:hAnsi="宋体" w:hint="eastAsia"/>
          <w:sz w:val="30"/>
          <w:szCs w:val="30"/>
        </w:rPr>
        <w:t>来稿如被采用，会尽快发给录用通知。如稿件未被采用恕</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退稿，请自留底稿。</w:t>
      </w:r>
    </w:p>
    <w:p w:rsidR="009A7F3F" w:rsidRDefault="009A7F3F" w:rsidP="00C61C0C">
      <w:pPr>
        <w:spacing w:line="560" w:lineRule="exact"/>
        <w:ind w:firstLineChars="200" w:firstLine="602"/>
        <w:rPr>
          <w:rFonts w:ascii="仿宋_GB2312" w:eastAsia="仿宋_GB2312" w:hAnsi="宋体"/>
          <w:sz w:val="30"/>
          <w:szCs w:val="30"/>
        </w:rPr>
      </w:pPr>
      <w:r>
        <w:rPr>
          <w:rFonts w:ascii="仿宋_GB2312" w:eastAsia="仿宋_GB2312" w:hAnsi="宋体" w:hint="eastAsia"/>
          <w:b/>
          <w:bCs/>
          <w:sz w:val="30"/>
          <w:szCs w:val="30"/>
        </w:rPr>
        <w:t>（八）</w:t>
      </w:r>
      <w:r>
        <w:rPr>
          <w:rFonts w:ascii="仿宋_GB2312" w:eastAsia="仿宋_GB2312" w:hAnsi="宋体" w:hint="eastAsia"/>
          <w:sz w:val="30"/>
          <w:szCs w:val="30"/>
        </w:rPr>
        <w:t>论文书写要求见附件《</w:t>
      </w:r>
      <w:r w:rsidR="005C591A">
        <w:rPr>
          <w:rFonts w:ascii="仿宋_GB2312" w:eastAsia="仿宋_GB2312" w:hAnsi="宋体" w:hint="eastAsia"/>
          <w:sz w:val="30"/>
          <w:szCs w:val="30"/>
        </w:rPr>
        <w:t>第</w:t>
      </w:r>
      <w:r w:rsidR="00D64191">
        <w:rPr>
          <w:rFonts w:ascii="仿宋_GB2312" w:eastAsia="仿宋_GB2312" w:hAnsi="宋体" w:hint="eastAsia"/>
          <w:sz w:val="30"/>
          <w:szCs w:val="30"/>
        </w:rPr>
        <w:t>十三</w:t>
      </w:r>
      <w:r w:rsidR="005C591A">
        <w:rPr>
          <w:rFonts w:ascii="仿宋_GB2312" w:eastAsia="仿宋_GB2312" w:hAnsi="宋体" w:hint="eastAsia"/>
          <w:sz w:val="30"/>
          <w:szCs w:val="30"/>
        </w:rPr>
        <w:t>届</w:t>
      </w:r>
      <w:r>
        <w:rPr>
          <w:rFonts w:ascii="仿宋_GB2312" w:eastAsia="仿宋_GB2312" w:hAnsi="宋体" w:hint="eastAsia"/>
          <w:sz w:val="30"/>
          <w:szCs w:val="30"/>
        </w:rPr>
        <w:t>中国牛业发展大会论文书写格式要求》。</w:t>
      </w:r>
    </w:p>
    <w:p w:rsidR="009A7F3F" w:rsidRDefault="009A7F3F" w:rsidP="00C61C0C">
      <w:pPr>
        <w:spacing w:line="560" w:lineRule="exact"/>
        <w:ind w:firstLineChars="200" w:firstLine="602"/>
        <w:rPr>
          <w:rFonts w:ascii="仿宋_GB2312" w:eastAsia="仿宋_GB2312" w:hAnsi="宋体"/>
          <w:sz w:val="30"/>
          <w:szCs w:val="30"/>
        </w:rPr>
      </w:pPr>
      <w:r>
        <w:rPr>
          <w:rFonts w:ascii="宋体" w:hAnsi="宋体" w:hint="eastAsia"/>
          <w:b/>
          <w:bCs/>
          <w:sz w:val="30"/>
          <w:szCs w:val="30"/>
        </w:rPr>
        <w:t xml:space="preserve"> 三、会刊合作：</w:t>
      </w:r>
      <w:r>
        <w:rPr>
          <w:rFonts w:ascii="仿宋_GB2312" w:eastAsia="仿宋_GB2312" w:hAnsi="宋体" w:hint="eastAsia"/>
          <w:sz w:val="30"/>
          <w:szCs w:val="30"/>
        </w:rPr>
        <w:t>《</w:t>
      </w:r>
      <w:r w:rsidR="005C591A">
        <w:rPr>
          <w:rFonts w:ascii="仿宋_GB2312" w:eastAsia="仿宋_GB2312" w:hAnsi="宋体" w:hint="eastAsia"/>
          <w:sz w:val="30"/>
          <w:szCs w:val="30"/>
        </w:rPr>
        <w:t>第</w:t>
      </w:r>
      <w:r w:rsidR="00D64191">
        <w:rPr>
          <w:rFonts w:ascii="仿宋_GB2312" w:eastAsia="仿宋_GB2312" w:hAnsi="宋体" w:hint="eastAsia"/>
          <w:sz w:val="30"/>
          <w:szCs w:val="30"/>
        </w:rPr>
        <w:t>十三</w:t>
      </w:r>
      <w:r w:rsidR="005C591A">
        <w:rPr>
          <w:rFonts w:ascii="仿宋_GB2312" w:eastAsia="仿宋_GB2312" w:hAnsi="宋体" w:hint="eastAsia"/>
          <w:sz w:val="30"/>
          <w:szCs w:val="30"/>
        </w:rPr>
        <w:t>届</w:t>
      </w:r>
      <w:r>
        <w:rPr>
          <w:rFonts w:ascii="仿宋_GB2312" w:eastAsia="仿宋_GB2312" w:hAnsi="宋体" w:hint="eastAsia"/>
          <w:sz w:val="30"/>
          <w:szCs w:val="30"/>
        </w:rPr>
        <w:t>中国牛业发展大会论文集》正式出版</w:t>
      </w:r>
      <w:r w:rsidR="00520C90">
        <w:rPr>
          <w:rFonts w:ascii="仿宋_GB2312" w:eastAsia="仿宋_GB2312" w:hAnsi="宋体" w:hint="eastAsia"/>
          <w:sz w:val="30"/>
          <w:szCs w:val="30"/>
        </w:rPr>
        <w:t>，将于核心期刊合作</w:t>
      </w:r>
      <w:r>
        <w:rPr>
          <w:rFonts w:ascii="仿宋_GB2312" w:eastAsia="仿宋_GB2312" w:hAnsi="宋体" w:hint="eastAsia"/>
          <w:sz w:val="30"/>
          <w:szCs w:val="30"/>
        </w:rPr>
        <w:t xml:space="preserve">；来文经审阅合格后刊登，版面费免收。    </w:t>
      </w:r>
    </w:p>
    <w:p w:rsidR="009A7F3F" w:rsidRDefault="009A7F3F" w:rsidP="00C61C0C">
      <w:pPr>
        <w:spacing w:line="560" w:lineRule="exact"/>
        <w:ind w:firstLineChars="200" w:firstLine="602"/>
        <w:rPr>
          <w:rFonts w:ascii="仿宋_GB2312" w:eastAsia="仿宋_GB2312" w:hAnsi="宋体"/>
          <w:sz w:val="30"/>
          <w:szCs w:val="30"/>
        </w:rPr>
      </w:pPr>
      <w:r>
        <w:rPr>
          <w:rFonts w:ascii="宋体" w:hAnsi="宋体" w:hint="eastAsia"/>
          <w:b/>
          <w:bCs/>
          <w:sz w:val="30"/>
          <w:szCs w:val="30"/>
        </w:rPr>
        <w:t>四、截止日期：</w:t>
      </w:r>
      <w:r>
        <w:rPr>
          <w:rFonts w:ascii="仿宋_GB2312" w:eastAsia="仿宋_GB2312" w:hAnsi="宋体" w:hint="eastAsia"/>
          <w:sz w:val="30"/>
          <w:szCs w:val="30"/>
        </w:rPr>
        <w:t>201</w:t>
      </w:r>
      <w:r w:rsidR="00D64191">
        <w:rPr>
          <w:rFonts w:ascii="仿宋_GB2312" w:eastAsia="仿宋_GB2312" w:hAnsi="宋体" w:hint="eastAsia"/>
          <w:sz w:val="30"/>
          <w:szCs w:val="30"/>
        </w:rPr>
        <w:t>8</w:t>
      </w:r>
      <w:r>
        <w:rPr>
          <w:rFonts w:ascii="仿宋_GB2312" w:eastAsia="仿宋_GB2312" w:hAnsi="宋体" w:hint="eastAsia"/>
          <w:sz w:val="30"/>
          <w:szCs w:val="30"/>
        </w:rPr>
        <w:t>年</w:t>
      </w:r>
      <w:r w:rsidR="00D64191">
        <w:rPr>
          <w:rFonts w:ascii="仿宋_GB2312" w:eastAsia="仿宋_GB2312" w:hAnsi="宋体" w:hint="eastAsia"/>
          <w:sz w:val="30"/>
          <w:szCs w:val="30"/>
        </w:rPr>
        <w:t>9</w:t>
      </w:r>
      <w:r>
        <w:rPr>
          <w:rFonts w:ascii="仿宋_GB2312" w:eastAsia="仿宋_GB2312" w:hAnsi="宋体" w:hint="eastAsia"/>
          <w:sz w:val="30"/>
          <w:szCs w:val="30"/>
        </w:rPr>
        <w:t>月</w:t>
      </w:r>
      <w:r w:rsidR="00D64191">
        <w:rPr>
          <w:rFonts w:ascii="仿宋_GB2312" w:eastAsia="仿宋_GB2312" w:hAnsi="宋体" w:hint="eastAsia"/>
          <w:sz w:val="30"/>
          <w:szCs w:val="30"/>
        </w:rPr>
        <w:t>10</w:t>
      </w:r>
      <w:r>
        <w:rPr>
          <w:rFonts w:ascii="仿宋_GB2312" w:eastAsia="仿宋_GB2312" w:hAnsi="宋体" w:hint="eastAsia"/>
          <w:sz w:val="30"/>
          <w:szCs w:val="30"/>
        </w:rPr>
        <w:t>日</w:t>
      </w:r>
    </w:p>
    <w:p w:rsidR="009A7F3F" w:rsidRDefault="009A7F3F" w:rsidP="00C61C0C">
      <w:pPr>
        <w:spacing w:line="560" w:lineRule="exact"/>
        <w:ind w:firstLineChars="200" w:firstLine="602"/>
        <w:rPr>
          <w:rFonts w:ascii="仿宋_GB2312" w:eastAsia="仿宋_GB2312" w:hAnsi="宋体"/>
          <w:sz w:val="30"/>
          <w:szCs w:val="30"/>
        </w:rPr>
      </w:pPr>
      <w:r>
        <w:rPr>
          <w:rFonts w:ascii="宋体" w:hAnsi="宋体" w:hint="eastAsia"/>
          <w:b/>
          <w:bCs/>
          <w:sz w:val="30"/>
          <w:szCs w:val="30"/>
        </w:rPr>
        <w:lastRenderedPageBreak/>
        <w:t>五、寄送方式：</w:t>
      </w:r>
      <w:r>
        <w:rPr>
          <w:rFonts w:ascii="仿宋_GB2312" w:eastAsia="仿宋_GB2312" w:hAnsi="宋体" w:hint="eastAsia"/>
          <w:sz w:val="30"/>
          <w:szCs w:val="30"/>
        </w:rPr>
        <w:t xml:space="preserve">请把论文定稿通过E-mail方式发送至中国畜牧业协会牛业分会秘书处。来信注明作者通讯方式，如E-MAIL、电话、传真等。   </w:t>
      </w:r>
    </w:p>
    <w:p w:rsidR="00B94A54" w:rsidRDefault="009A7F3F" w:rsidP="00C61C0C">
      <w:pPr>
        <w:spacing w:line="560" w:lineRule="exact"/>
        <w:ind w:firstLineChars="200" w:firstLine="602"/>
        <w:rPr>
          <w:rFonts w:ascii="宋体" w:hAnsi="宋体"/>
          <w:b/>
          <w:bCs/>
          <w:sz w:val="30"/>
          <w:szCs w:val="30"/>
        </w:rPr>
      </w:pPr>
      <w:r>
        <w:rPr>
          <w:rFonts w:ascii="宋体" w:hAnsi="宋体" w:hint="eastAsia"/>
          <w:b/>
          <w:bCs/>
          <w:sz w:val="30"/>
          <w:szCs w:val="30"/>
        </w:rPr>
        <w:t>六、奖励办法：</w:t>
      </w:r>
      <w:r>
        <w:rPr>
          <w:rFonts w:ascii="仿宋_GB2312" w:eastAsia="仿宋_GB2312" w:hAnsi="宋体" w:hint="eastAsia"/>
          <w:sz w:val="30"/>
          <w:szCs w:val="30"/>
        </w:rPr>
        <w:t>凡入选论文作者均获赠《</w:t>
      </w:r>
      <w:r w:rsidR="005C591A">
        <w:rPr>
          <w:rFonts w:ascii="仿宋_GB2312" w:eastAsia="仿宋_GB2312" w:hAnsi="宋体" w:hint="eastAsia"/>
          <w:sz w:val="30"/>
          <w:szCs w:val="30"/>
        </w:rPr>
        <w:t>第</w:t>
      </w:r>
      <w:r w:rsidR="00D64191">
        <w:rPr>
          <w:rFonts w:ascii="仿宋_GB2312" w:eastAsia="仿宋_GB2312" w:hAnsi="宋体" w:hint="eastAsia"/>
          <w:sz w:val="30"/>
          <w:szCs w:val="30"/>
        </w:rPr>
        <w:t>十三</w:t>
      </w:r>
      <w:r w:rsidR="005C591A">
        <w:rPr>
          <w:rFonts w:ascii="仿宋_GB2312" w:eastAsia="仿宋_GB2312" w:hAnsi="宋体" w:hint="eastAsia"/>
          <w:sz w:val="30"/>
          <w:szCs w:val="30"/>
        </w:rPr>
        <w:t>届</w:t>
      </w:r>
      <w:r>
        <w:rPr>
          <w:rFonts w:ascii="仿宋_GB2312" w:eastAsia="仿宋_GB2312" w:hAnsi="宋体" w:hint="eastAsia"/>
          <w:sz w:val="30"/>
          <w:szCs w:val="30"/>
        </w:rPr>
        <w:t>中国牛业发展大会论文集》一册。</w:t>
      </w:r>
    </w:p>
    <w:p w:rsidR="009A7F3F" w:rsidRDefault="009A7F3F" w:rsidP="00C61C0C">
      <w:pPr>
        <w:spacing w:line="560" w:lineRule="exact"/>
        <w:ind w:left="435"/>
        <w:rPr>
          <w:rFonts w:ascii="仿宋_GB2312" w:eastAsia="仿宋_GB2312" w:hAnsi="宋体"/>
          <w:sz w:val="30"/>
          <w:szCs w:val="30"/>
        </w:rPr>
      </w:pPr>
      <w:bookmarkStart w:id="4" w:name="OLE_LINK3"/>
      <w:bookmarkStart w:id="5" w:name="OLE_LINK5"/>
      <w:r>
        <w:rPr>
          <w:rFonts w:ascii="宋体" w:hAnsi="宋体" w:hint="eastAsia"/>
          <w:b/>
          <w:bCs/>
          <w:sz w:val="30"/>
          <w:szCs w:val="30"/>
        </w:rPr>
        <w:t>七、联系</w:t>
      </w:r>
      <w:r w:rsidR="000202E5">
        <w:rPr>
          <w:rFonts w:ascii="宋体" w:hAnsi="宋体" w:hint="eastAsia"/>
          <w:b/>
          <w:bCs/>
          <w:sz w:val="30"/>
          <w:szCs w:val="30"/>
        </w:rPr>
        <w:t>方式</w:t>
      </w:r>
      <w:r>
        <w:rPr>
          <w:rFonts w:ascii="宋体" w:hAnsi="宋体" w:hint="eastAsia"/>
          <w:b/>
          <w:bCs/>
          <w:sz w:val="30"/>
          <w:szCs w:val="30"/>
        </w:rPr>
        <w:t xml:space="preserve">： </w:t>
      </w:r>
      <w:r>
        <w:rPr>
          <w:rFonts w:ascii="仿宋_GB2312" w:eastAsia="仿宋_GB2312" w:hAnsi="宋体" w:hint="eastAsia"/>
          <w:sz w:val="30"/>
          <w:szCs w:val="30"/>
        </w:rPr>
        <w:t xml:space="preserve">   </w:t>
      </w:r>
    </w:p>
    <w:bookmarkEnd w:id="4"/>
    <w:bookmarkEnd w:id="5"/>
    <w:p w:rsidR="00D64191" w:rsidRPr="00D64191" w:rsidRDefault="00D64191" w:rsidP="00D64191">
      <w:pPr>
        <w:spacing w:line="560" w:lineRule="exact"/>
        <w:ind w:left="435"/>
        <w:rPr>
          <w:rFonts w:ascii="仿宋_GB2312" w:eastAsia="仿宋_GB2312" w:hAnsi="宋体" w:hint="eastAsia"/>
          <w:sz w:val="30"/>
          <w:szCs w:val="30"/>
        </w:rPr>
      </w:pPr>
      <w:r w:rsidRPr="00D64191">
        <w:rPr>
          <w:rFonts w:ascii="仿宋_GB2312" w:eastAsia="仿宋_GB2312" w:hAnsi="宋体" w:hint="eastAsia"/>
          <w:sz w:val="30"/>
          <w:szCs w:val="30"/>
        </w:rPr>
        <w:t>地　址：北京市西城区西直门外大街112号阳光大厦306室</w:t>
      </w:r>
    </w:p>
    <w:p w:rsidR="00D64191" w:rsidRPr="00D64191" w:rsidRDefault="00D64191" w:rsidP="00D64191">
      <w:pPr>
        <w:spacing w:line="560" w:lineRule="exact"/>
        <w:ind w:left="435"/>
        <w:rPr>
          <w:rFonts w:ascii="仿宋_GB2312" w:eastAsia="仿宋_GB2312" w:hAnsi="宋体" w:hint="eastAsia"/>
          <w:sz w:val="30"/>
          <w:szCs w:val="30"/>
        </w:rPr>
      </w:pPr>
      <w:r w:rsidRPr="00D64191">
        <w:rPr>
          <w:rFonts w:ascii="仿宋_GB2312" w:eastAsia="仿宋_GB2312" w:hAnsi="宋体" w:hint="eastAsia"/>
          <w:sz w:val="30"/>
          <w:szCs w:val="30"/>
        </w:rPr>
        <w:t>邮　编：100044</w:t>
      </w:r>
    </w:p>
    <w:p w:rsidR="00D64191" w:rsidRPr="00D64191" w:rsidRDefault="00D64191" w:rsidP="00D64191">
      <w:pPr>
        <w:spacing w:line="560" w:lineRule="exact"/>
        <w:ind w:left="435"/>
        <w:rPr>
          <w:rFonts w:ascii="仿宋_GB2312" w:eastAsia="仿宋_GB2312" w:hAnsi="宋体" w:hint="eastAsia"/>
          <w:sz w:val="30"/>
          <w:szCs w:val="30"/>
        </w:rPr>
      </w:pPr>
      <w:r w:rsidRPr="00D64191">
        <w:rPr>
          <w:rFonts w:ascii="仿宋_GB2312" w:eastAsia="仿宋_GB2312" w:hAnsi="宋体" w:hint="eastAsia"/>
          <w:sz w:val="30"/>
          <w:szCs w:val="30"/>
        </w:rPr>
        <w:t xml:space="preserve">电　话：010-88388699-853　</w:t>
      </w:r>
    </w:p>
    <w:p w:rsidR="00D64191" w:rsidRPr="00D64191" w:rsidRDefault="00D64191" w:rsidP="00D64191">
      <w:pPr>
        <w:spacing w:line="560" w:lineRule="exact"/>
        <w:ind w:left="435"/>
        <w:rPr>
          <w:rFonts w:ascii="仿宋_GB2312" w:eastAsia="仿宋_GB2312" w:hAnsi="宋体" w:hint="eastAsia"/>
          <w:sz w:val="30"/>
          <w:szCs w:val="30"/>
        </w:rPr>
      </w:pPr>
      <w:r w:rsidRPr="00D64191">
        <w:rPr>
          <w:rFonts w:ascii="仿宋_GB2312" w:eastAsia="仿宋_GB2312" w:hAnsi="宋体" w:hint="eastAsia"/>
          <w:sz w:val="30"/>
          <w:szCs w:val="30"/>
        </w:rPr>
        <w:t xml:space="preserve">联系人：程玛丽(13810825774)   </w:t>
      </w:r>
      <w:proofErr w:type="gramStart"/>
      <w:r w:rsidRPr="00D64191">
        <w:rPr>
          <w:rFonts w:ascii="仿宋_GB2312" w:eastAsia="仿宋_GB2312" w:hAnsi="宋体" w:hint="eastAsia"/>
          <w:sz w:val="30"/>
          <w:szCs w:val="30"/>
        </w:rPr>
        <w:t>赵航</w:t>
      </w:r>
      <w:proofErr w:type="gramEnd"/>
      <w:r w:rsidRPr="00D64191">
        <w:rPr>
          <w:rFonts w:ascii="仿宋_GB2312" w:eastAsia="仿宋_GB2312" w:hAnsi="宋体" w:hint="eastAsia"/>
          <w:sz w:val="30"/>
          <w:szCs w:val="30"/>
        </w:rPr>
        <w:t>(13810787539)</w:t>
      </w:r>
    </w:p>
    <w:p w:rsidR="00D64191" w:rsidRPr="00D64191" w:rsidRDefault="00D64191" w:rsidP="00D64191">
      <w:pPr>
        <w:spacing w:line="560" w:lineRule="exact"/>
        <w:ind w:left="435"/>
        <w:rPr>
          <w:rFonts w:ascii="仿宋_GB2312" w:eastAsia="仿宋_GB2312" w:hAnsi="宋体" w:hint="eastAsia"/>
          <w:sz w:val="30"/>
          <w:szCs w:val="30"/>
        </w:rPr>
      </w:pPr>
      <w:r w:rsidRPr="00D64191">
        <w:rPr>
          <w:rFonts w:ascii="仿宋_GB2312" w:eastAsia="仿宋_GB2312" w:hAnsi="宋体" w:hint="eastAsia"/>
          <w:sz w:val="30"/>
          <w:szCs w:val="30"/>
        </w:rPr>
        <w:t>刘强德(13601097030)</w:t>
      </w:r>
    </w:p>
    <w:p w:rsidR="00D64191" w:rsidRDefault="00D64191" w:rsidP="00D64191">
      <w:pPr>
        <w:spacing w:line="560" w:lineRule="exact"/>
        <w:ind w:left="435"/>
        <w:rPr>
          <w:rFonts w:ascii="仿宋_GB2312" w:eastAsia="仿宋_GB2312" w:hAnsi="宋体" w:hint="eastAsia"/>
          <w:sz w:val="30"/>
          <w:szCs w:val="30"/>
        </w:rPr>
      </w:pPr>
      <w:r w:rsidRPr="00D64191">
        <w:rPr>
          <w:rFonts w:ascii="仿宋_GB2312" w:eastAsia="仿宋_GB2312" w:hAnsi="宋体" w:hint="eastAsia"/>
          <w:sz w:val="30"/>
          <w:szCs w:val="30"/>
        </w:rPr>
        <w:t>E-mail：catt@caaa.cn           网址：</w:t>
      </w:r>
      <w:r>
        <w:rPr>
          <w:rFonts w:ascii="仿宋_GB2312" w:eastAsia="仿宋_GB2312" w:hAnsi="宋体"/>
          <w:sz w:val="30"/>
          <w:szCs w:val="30"/>
        </w:rPr>
        <w:fldChar w:fldCharType="begin"/>
      </w:r>
      <w:r>
        <w:rPr>
          <w:rFonts w:ascii="仿宋_GB2312" w:eastAsia="仿宋_GB2312" w:hAnsi="宋体"/>
          <w:sz w:val="30"/>
          <w:szCs w:val="30"/>
        </w:rPr>
        <w:instrText xml:space="preserve"> HYPERLINK "http://</w:instrText>
      </w:r>
      <w:r w:rsidRPr="00D64191">
        <w:rPr>
          <w:rFonts w:ascii="仿宋_GB2312" w:eastAsia="仿宋_GB2312" w:hAnsi="宋体" w:hint="eastAsia"/>
          <w:sz w:val="30"/>
          <w:szCs w:val="30"/>
        </w:rPr>
        <w:instrText>www.caaa.cn</w:instrText>
      </w:r>
      <w:r>
        <w:rPr>
          <w:rFonts w:ascii="仿宋_GB2312" w:eastAsia="仿宋_GB2312" w:hAnsi="宋体"/>
          <w:sz w:val="30"/>
          <w:szCs w:val="30"/>
        </w:rPr>
        <w:instrText xml:space="preserve">" </w:instrText>
      </w:r>
      <w:r>
        <w:rPr>
          <w:rFonts w:ascii="仿宋_GB2312" w:eastAsia="仿宋_GB2312" w:hAnsi="宋体"/>
          <w:sz w:val="30"/>
          <w:szCs w:val="30"/>
        </w:rPr>
        <w:fldChar w:fldCharType="separate"/>
      </w:r>
      <w:r w:rsidRPr="00A6254F">
        <w:rPr>
          <w:rStyle w:val="a3"/>
          <w:rFonts w:ascii="仿宋_GB2312" w:eastAsia="仿宋_GB2312" w:hAnsi="宋体" w:hint="eastAsia"/>
          <w:sz w:val="30"/>
          <w:szCs w:val="30"/>
        </w:rPr>
        <w:t>www.caaa.cn</w:t>
      </w:r>
      <w:r>
        <w:rPr>
          <w:rFonts w:ascii="仿宋_GB2312" w:eastAsia="仿宋_GB2312" w:hAnsi="宋体"/>
          <w:sz w:val="30"/>
          <w:szCs w:val="30"/>
        </w:rPr>
        <w:fldChar w:fldCharType="end"/>
      </w:r>
    </w:p>
    <w:p w:rsidR="009A7F3F" w:rsidRDefault="009A7F3F" w:rsidP="00D64191">
      <w:pPr>
        <w:spacing w:line="560" w:lineRule="exact"/>
        <w:ind w:left="435"/>
        <w:rPr>
          <w:rFonts w:ascii="仿宋_GB2312" w:eastAsia="仿宋_GB2312" w:hAnsi="宋体"/>
          <w:sz w:val="30"/>
          <w:szCs w:val="30"/>
        </w:rPr>
      </w:pPr>
      <w:r w:rsidRPr="00A16AA5">
        <w:rPr>
          <w:rFonts w:ascii="仿宋_GB2312" w:eastAsia="仿宋_GB2312" w:hAnsi="宋体" w:hint="eastAsia"/>
          <w:b/>
          <w:sz w:val="30"/>
          <w:szCs w:val="30"/>
        </w:rPr>
        <w:t>附件：</w:t>
      </w:r>
      <w:r w:rsidR="005C591A">
        <w:rPr>
          <w:rFonts w:ascii="仿宋_GB2312" w:eastAsia="仿宋_GB2312" w:hAnsi="宋体" w:hint="eastAsia"/>
          <w:sz w:val="30"/>
          <w:szCs w:val="30"/>
        </w:rPr>
        <w:t>第</w:t>
      </w:r>
      <w:r w:rsidR="00D64191">
        <w:rPr>
          <w:rFonts w:ascii="仿宋_GB2312" w:eastAsia="仿宋_GB2312" w:hAnsi="宋体" w:hint="eastAsia"/>
          <w:sz w:val="30"/>
          <w:szCs w:val="30"/>
        </w:rPr>
        <w:t>十三</w:t>
      </w:r>
      <w:r w:rsidR="005C591A">
        <w:rPr>
          <w:rFonts w:ascii="仿宋_GB2312" w:eastAsia="仿宋_GB2312" w:hAnsi="宋体" w:hint="eastAsia"/>
          <w:sz w:val="30"/>
          <w:szCs w:val="30"/>
        </w:rPr>
        <w:t>届</w:t>
      </w:r>
      <w:r w:rsidRPr="00457B07">
        <w:rPr>
          <w:rFonts w:ascii="仿宋_GB2312" w:eastAsia="仿宋_GB2312" w:hAnsi="宋体" w:hint="eastAsia"/>
          <w:sz w:val="30"/>
          <w:szCs w:val="30"/>
        </w:rPr>
        <w:t>中国牛业发展大会论文书写格式要求</w:t>
      </w:r>
    </w:p>
    <w:p w:rsidR="009A7F3F" w:rsidRDefault="009A7F3F" w:rsidP="009A7F3F">
      <w:pPr>
        <w:spacing w:line="520" w:lineRule="exact"/>
        <w:ind w:leftChars="207" w:left="435" w:firstLineChars="1255" w:firstLine="3765"/>
        <w:rPr>
          <w:rFonts w:ascii="仿宋_GB2312" w:eastAsia="仿宋_GB2312" w:hAnsi="宋体"/>
          <w:sz w:val="30"/>
          <w:szCs w:val="30"/>
        </w:rPr>
      </w:pPr>
    </w:p>
    <w:p w:rsidR="009A7F3F" w:rsidRDefault="009A7F3F" w:rsidP="009A7F3F">
      <w:pPr>
        <w:spacing w:line="520" w:lineRule="exact"/>
        <w:ind w:leftChars="207" w:left="435" w:firstLineChars="1255" w:firstLine="3765"/>
        <w:rPr>
          <w:rFonts w:ascii="仿宋_GB2312" w:eastAsia="仿宋_GB2312" w:hAnsi="宋体"/>
          <w:sz w:val="30"/>
          <w:szCs w:val="30"/>
        </w:rPr>
      </w:pPr>
    </w:p>
    <w:p w:rsidR="009A7F3F" w:rsidRDefault="009A7F3F" w:rsidP="007367C1">
      <w:pPr>
        <w:spacing w:line="520" w:lineRule="exact"/>
        <w:ind w:leftChars="207" w:left="435" w:firstLineChars="1255" w:firstLine="3765"/>
        <w:jc w:val="right"/>
        <w:rPr>
          <w:rFonts w:ascii="仿宋_GB2312" w:eastAsia="仿宋_GB2312" w:hAnsi="宋体"/>
          <w:sz w:val="30"/>
          <w:szCs w:val="30"/>
        </w:rPr>
      </w:pPr>
      <w:r>
        <w:rPr>
          <w:rFonts w:ascii="仿宋_GB2312" w:eastAsia="仿宋_GB2312" w:hAnsi="宋体" w:hint="eastAsia"/>
          <w:sz w:val="30"/>
          <w:szCs w:val="30"/>
        </w:rPr>
        <w:t>中国畜牧业协会牛业分会</w:t>
      </w:r>
    </w:p>
    <w:p w:rsidR="009A7F3F" w:rsidRDefault="009A7F3F" w:rsidP="007367C1">
      <w:pPr>
        <w:wordWrap w:val="0"/>
        <w:spacing w:line="520" w:lineRule="exact"/>
        <w:ind w:firstLineChars="1600" w:firstLine="4800"/>
        <w:jc w:val="right"/>
        <w:rPr>
          <w:rFonts w:ascii="仿宋_GB2312" w:eastAsia="仿宋_GB2312" w:hAnsi="宋体"/>
          <w:sz w:val="30"/>
          <w:szCs w:val="30"/>
        </w:rPr>
      </w:pPr>
      <w:r>
        <w:rPr>
          <w:rFonts w:ascii="仿宋_GB2312" w:eastAsia="仿宋_GB2312" w:hAnsi="宋体" w:hint="eastAsia"/>
          <w:sz w:val="30"/>
          <w:szCs w:val="30"/>
        </w:rPr>
        <w:t>201</w:t>
      </w:r>
      <w:r w:rsidR="00D64191">
        <w:rPr>
          <w:rFonts w:ascii="仿宋_GB2312" w:eastAsia="仿宋_GB2312" w:hAnsi="宋体" w:hint="eastAsia"/>
          <w:sz w:val="30"/>
          <w:szCs w:val="30"/>
        </w:rPr>
        <w:t>8</w:t>
      </w:r>
      <w:r>
        <w:rPr>
          <w:rFonts w:ascii="仿宋_GB2312" w:eastAsia="仿宋_GB2312" w:hAnsi="宋体" w:hint="eastAsia"/>
          <w:sz w:val="30"/>
          <w:szCs w:val="30"/>
        </w:rPr>
        <w:t>年</w:t>
      </w:r>
      <w:r w:rsidR="00D64191">
        <w:rPr>
          <w:rFonts w:ascii="仿宋_GB2312" w:eastAsia="仿宋_GB2312" w:hAnsi="宋体" w:hint="eastAsia"/>
          <w:sz w:val="30"/>
          <w:szCs w:val="30"/>
        </w:rPr>
        <w:t>7</w:t>
      </w:r>
      <w:r>
        <w:rPr>
          <w:rFonts w:ascii="仿宋_GB2312" w:eastAsia="仿宋_GB2312" w:hAnsi="宋体" w:hint="eastAsia"/>
          <w:sz w:val="30"/>
          <w:szCs w:val="30"/>
        </w:rPr>
        <w:t>月</w:t>
      </w:r>
      <w:r w:rsidR="00D64191">
        <w:rPr>
          <w:rFonts w:ascii="仿宋_GB2312" w:eastAsia="仿宋_GB2312" w:hAnsi="宋体" w:hint="eastAsia"/>
          <w:sz w:val="30"/>
          <w:szCs w:val="30"/>
        </w:rPr>
        <w:t>5</w:t>
      </w:r>
      <w:r>
        <w:rPr>
          <w:rFonts w:ascii="仿宋_GB2312" w:eastAsia="仿宋_GB2312" w:hAnsi="宋体" w:hint="eastAsia"/>
          <w:sz w:val="30"/>
          <w:szCs w:val="30"/>
        </w:rPr>
        <w:t xml:space="preserve">日 </w:t>
      </w:r>
      <w:r w:rsidR="007367C1">
        <w:rPr>
          <w:rFonts w:ascii="仿宋_GB2312" w:eastAsia="仿宋_GB2312" w:hAnsi="宋体" w:hint="eastAsia"/>
          <w:sz w:val="30"/>
          <w:szCs w:val="30"/>
        </w:rPr>
        <w:t xml:space="preserve">  </w:t>
      </w:r>
    </w:p>
    <w:p w:rsidR="009A7F3F" w:rsidRDefault="009A7F3F" w:rsidP="009A7F3F">
      <w:pPr>
        <w:spacing w:line="520" w:lineRule="exact"/>
        <w:rPr>
          <w:rFonts w:ascii="宋体" w:hAnsi="宋体"/>
          <w:b/>
          <w:bCs/>
          <w:sz w:val="30"/>
          <w:szCs w:val="30"/>
        </w:rPr>
      </w:pPr>
      <w:r>
        <w:rPr>
          <w:rFonts w:ascii="仿宋_GB2312" w:eastAsia="仿宋_GB2312" w:hAnsi="宋体"/>
          <w:sz w:val="30"/>
          <w:szCs w:val="30"/>
        </w:rPr>
        <w:br w:type="page"/>
      </w:r>
      <w:r>
        <w:rPr>
          <w:rFonts w:ascii="宋体" w:hAnsi="宋体" w:hint="eastAsia"/>
          <w:b/>
          <w:bCs/>
          <w:sz w:val="30"/>
          <w:szCs w:val="30"/>
        </w:rPr>
        <w:lastRenderedPageBreak/>
        <w:t>附件</w:t>
      </w:r>
    </w:p>
    <w:p w:rsidR="009A7F3F" w:rsidRDefault="0074228C" w:rsidP="009A7F3F">
      <w:pPr>
        <w:spacing w:line="480" w:lineRule="exact"/>
        <w:jc w:val="center"/>
        <w:rPr>
          <w:rFonts w:ascii="宋体" w:hAnsi="宋体"/>
          <w:b/>
          <w:bCs/>
          <w:sz w:val="30"/>
          <w:szCs w:val="30"/>
        </w:rPr>
      </w:pPr>
      <w:r>
        <w:rPr>
          <w:rFonts w:ascii="宋体" w:hAnsi="宋体" w:hint="eastAsia"/>
          <w:b/>
          <w:bCs/>
          <w:sz w:val="30"/>
          <w:szCs w:val="30"/>
        </w:rPr>
        <w:t>第</w:t>
      </w:r>
      <w:r w:rsidR="00D64191">
        <w:rPr>
          <w:rFonts w:ascii="宋体" w:hAnsi="宋体" w:hint="eastAsia"/>
          <w:b/>
          <w:bCs/>
          <w:sz w:val="30"/>
          <w:szCs w:val="30"/>
        </w:rPr>
        <w:t>十三</w:t>
      </w:r>
      <w:r>
        <w:rPr>
          <w:rFonts w:ascii="宋体" w:hAnsi="宋体" w:hint="eastAsia"/>
          <w:b/>
          <w:bCs/>
          <w:sz w:val="30"/>
          <w:szCs w:val="30"/>
        </w:rPr>
        <w:t>届</w:t>
      </w:r>
      <w:r w:rsidR="009A7F3F">
        <w:rPr>
          <w:rFonts w:ascii="宋体" w:hAnsi="宋体" w:hint="eastAsia"/>
          <w:b/>
          <w:bCs/>
          <w:sz w:val="30"/>
          <w:szCs w:val="30"/>
        </w:rPr>
        <w:t xml:space="preserve">中国牛业发展大会论文书写格式要求 </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一、 题名</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1)题名应以简明、确切的词语反映文章中最重要的特定内容。</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2)中文题名一般不宜超过20个字，必要时可加副题名。</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3)英文题名应与中文题名含义一致。</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4)题名应避免使用非公知公用的缩写词、字符、代号，尽量不出现数学式和化学式。</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二、作者署名和工作单位</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1)文章都应有作者署名，它是文责自负和拥有著作权的标志。</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2)作者姓名署于题名下方，团体作者的执笔人也可标注于篇首页地脚或文末，简讯等短文的作者可标注于文末。</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3)对作者应标明其工作单位全称、所在城市名及邮政编码。</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三、摘要</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1)摘要的内容包括研究的目的、方法、结果和结论。一般应写成报道性文摘，也可以写成指示性或报道</w:t>
      </w:r>
      <w:r>
        <w:rPr>
          <w:rFonts w:ascii="仿宋_GB2312" w:eastAsia="仿宋_GB2312" w:hAnsi="宋体"/>
          <w:sz w:val="30"/>
          <w:szCs w:val="30"/>
        </w:rPr>
        <w:t>-</w:t>
      </w:r>
      <w:r>
        <w:rPr>
          <w:rFonts w:ascii="仿宋_GB2312" w:eastAsia="仿宋_GB2312" w:hAnsi="宋体" w:hint="eastAsia"/>
          <w:sz w:val="30"/>
          <w:szCs w:val="30"/>
        </w:rPr>
        <w:t>指示性文摘。</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2)摘要应具有独立性和自明性，应是一篇完整的短文。一般不分段，不用图表和非公知公用的符号或术语，不得引用图、表、公式和参考文献的序号。</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3)中文摘要的篇幅：报道性的以300字左右，指示性的以100字左右，报道</w:t>
      </w:r>
      <w:r>
        <w:rPr>
          <w:rFonts w:ascii="仿宋_GB2312" w:eastAsia="仿宋_GB2312" w:hAnsi="宋体"/>
          <w:sz w:val="30"/>
          <w:szCs w:val="30"/>
        </w:rPr>
        <w:t>-</w:t>
      </w:r>
      <w:r>
        <w:rPr>
          <w:rFonts w:ascii="仿宋_GB2312" w:eastAsia="仿宋_GB2312" w:hAnsi="宋体" w:hint="eastAsia"/>
          <w:sz w:val="30"/>
          <w:szCs w:val="30"/>
        </w:rPr>
        <w:t>指示性的以200字左右为宜。</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四、关键词</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1)关键词是为了便于作文献索引和检索而选取的能反映论文主题概念的词或词组，一般每篇文章标注3～8个。</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2)关键词应尽量从</w:t>
      </w:r>
      <w:r>
        <w:rPr>
          <w:rFonts w:ascii="仿宋_GB2312" w:eastAsia="仿宋_GB2312" w:hAnsi="宋体"/>
          <w:sz w:val="30"/>
          <w:szCs w:val="30"/>
        </w:rPr>
        <w:t>《</w:t>
      </w:r>
      <w:r>
        <w:rPr>
          <w:rFonts w:ascii="仿宋_GB2312" w:eastAsia="仿宋_GB2312" w:hAnsi="宋体" w:hint="eastAsia"/>
          <w:sz w:val="30"/>
          <w:szCs w:val="30"/>
        </w:rPr>
        <w:t>汉语主题词表</w:t>
      </w:r>
      <w:r>
        <w:rPr>
          <w:rFonts w:ascii="仿宋_GB2312" w:eastAsia="仿宋_GB2312" w:hAnsi="宋体"/>
          <w:sz w:val="30"/>
          <w:szCs w:val="30"/>
        </w:rPr>
        <w:t>》</w:t>
      </w:r>
      <w:r>
        <w:rPr>
          <w:rFonts w:ascii="仿宋_GB2312" w:eastAsia="仿宋_GB2312" w:hAnsi="宋体" w:hint="eastAsia"/>
          <w:sz w:val="30"/>
          <w:szCs w:val="30"/>
        </w:rPr>
        <w:t>等词表中选用规范词——数词，未被词表收录的新学科、新技术中的重要术语和地区、人物、文献、产品及重要数据名称，也可作为关键词标出。</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五、分类号</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1)为便于检索和编制索引，建议按</w:t>
      </w:r>
      <w:r>
        <w:rPr>
          <w:rFonts w:ascii="仿宋_GB2312" w:eastAsia="仿宋_GB2312" w:hAnsi="宋体"/>
          <w:sz w:val="30"/>
          <w:szCs w:val="30"/>
        </w:rPr>
        <w:t>《</w:t>
      </w:r>
      <w:r>
        <w:rPr>
          <w:rFonts w:ascii="仿宋_GB2312" w:eastAsia="仿宋_GB2312" w:hAnsi="宋体" w:hint="eastAsia"/>
          <w:sz w:val="30"/>
          <w:szCs w:val="30"/>
        </w:rPr>
        <w:t>中国图书资料分类法</w:t>
      </w:r>
      <w:r>
        <w:rPr>
          <w:rFonts w:ascii="仿宋_GB2312" w:eastAsia="仿宋_GB2312" w:hAnsi="宋体"/>
          <w:sz w:val="30"/>
          <w:szCs w:val="30"/>
        </w:rPr>
        <w:t>》</w:t>
      </w:r>
      <w:r>
        <w:rPr>
          <w:rFonts w:ascii="仿宋_GB2312" w:eastAsia="仿宋_GB2312" w:hAnsi="宋体" w:hint="eastAsia"/>
          <w:sz w:val="30"/>
          <w:szCs w:val="30"/>
        </w:rPr>
        <w:t>对</w:t>
      </w:r>
      <w:r>
        <w:rPr>
          <w:rFonts w:ascii="仿宋_GB2312" w:eastAsia="仿宋_GB2312" w:hAnsi="宋体" w:hint="eastAsia"/>
          <w:sz w:val="30"/>
          <w:szCs w:val="30"/>
        </w:rPr>
        <w:lastRenderedPageBreak/>
        <w:t>每篇论文编印分类号。</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2)一篇涉及多学科的论文，可以给出几个分类号，主分类号应排在第1位。</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六、引言</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1)引言的内容可包括研究的目的、意义、主要方法、范围和背景等。应开门见山，言简意赅，不要与摘要雷同或成为摘要的注释，避免公式推导和一般性的方法介绍。</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2)引言的序号可以不编，也可以编为“</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仿宋_GB2312" w:eastAsia="仿宋_GB2312" w:hAnsi="宋体" w:hint="eastAsia"/>
            <w:sz w:val="30"/>
            <w:szCs w:val="30"/>
          </w:rPr>
          <w:t>0”</w:t>
        </w:r>
      </w:smartTag>
      <w:r>
        <w:rPr>
          <w:rFonts w:ascii="仿宋_GB2312" w:eastAsia="仿宋_GB2312" w:hAnsi="宋体" w:hint="eastAsia"/>
          <w:sz w:val="30"/>
          <w:szCs w:val="30"/>
        </w:rPr>
        <w:t>，不编序号时“引言”二字可以省略。</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七、论文的正文部分</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论文的正文部分系指引言之后、结论之前的部分，是论文的核心。</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1 层次标题</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1)层次标题是指除文章题名外的不同级别的分标题。各级层次标题都要简短明确，同一层次的标题应尽可能“排比”，即词（或词组）类型相同（或相近），意义相关，语气一致。</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2）各层次标题一律用阿拉伯数字连续编号；不同层次的数字之间用小圆点“.”相隔，末位数字后面</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加点号，如“</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False"/>
          <w:attr w:name="SourceValue" w:val="2.1"/>
          <w:attr w:name="UnitName" w:val="”"/>
        </w:smartTagPr>
        <w:r>
          <w:rPr>
            <w:rFonts w:ascii="仿宋_GB2312" w:eastAsia="仿宋_GB2312" w:hAnsi="宋体" w:hint="eastAsia"/>
            <w:sz w:val="30"/>
            <w:szCs w:val="30"/>
          </w:rPr>
          <w:t>2.1”</w:t>
        </w:r>
      </w:smartTag>
      <w:r>
        <w:rPr>
          <w:rFonts w:ascii="仿宋_GB2312" w:eastAsia="仿宋_GB2312" w:hAnsi="宋体" w:hint="eastAsia"/>
          <w:sz w:val="30"/>
          <w:szCs w:val="30"/>
        </w:rPr>
        <w:t>，“</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30"/>
            <w:szCs w:val="30"/>
          </w:rPr>
          <w:t>3.</w:t>
        </w:r>
        <w:smartTag w:uri="urn:schemas-microsoft-com:office:smarttags" w:element="chmetcnv">
          <w:smartTagPr>
            <w:attr w:name="TCSC" w:val="0"/>
            <w:attr w:name="NumberType" w:val="1"/>
            <w:attr w:name="Negative" w:val="False"/>
            <w:attr w:name="HasSpace" w:val="False"/>
            <w:attr w:name="SourceValue" w:val="1.2"/>
            <w:attr w:name="UnitName" w:val="”"/>
          </w:smartTagPr>
          <w:r>
            <w:rPr>
              <w:rFonts w:ascii="仿宋_GB2312" w:eastAsia="仿宋_GB2312" w:hAnsi="宋体" w:hint="eastAsia"/>
              <w:sz w:val="30"/>
              <w:szCs w:val="30"/>
            </w:rPr>
            <w:t>1.2</w:t>
          </w:r>
        </w:smartTag>
      </w:smartTag>
      <w:r>
        <w:rPr>
          <w:rFonts w:ascii="仿宋_GB2312" w:eastAsia="仿宋_GB2312" w:hAnsi="宋体" w:hint="eastAsia"/>
          <w:sz w:val="30"/>
          <w:szCs w:val="30"/>
        </w:rPr>
        <w:t>”等；各层次的序号均左顶格起排，后空1个字距接排标题。</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3)各层次标题要醒目，其字体与非标题要有区别。</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2  插图的规范化</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科技书刊中使用最广泛的是函数图。无论是理、工还是农、</w:t>
      </w:r>
      <w:proofErr w:type="gramStart"/>
      <w:r>
        <w:rPr>
          <w:rFonts w:ascii="仿宋_GB2312" w:eastAsia="仿宋_GB2312" w:hAnsi="宋体" w:hint="eastAsia"/>
          <w:sz w:val="30"/>
          <w:szCs w:val="30"/>
        </w:rPr>
        <w:t>医</w:t>
      </w:r>
      <w:proofErr w:type="gramEnd"/>
      <w:r>
        <w:rPr>
          <w:rFonts w:ascii="仿宋_GB2312" w:eastAsia="仿宋_GB2312" w:hAnsi="宋体" w:hint="eastAsia"/>
          <w:sz w:val="30"/>
          <w:szCs w:val="30"/>
        </w:rPr>
        <w:t>都用函数曲线表达诸变量之间的静态的或动态的关系，所以它的规范化设计值得编辑人员审理图稿时给予特别关注。具体到我们的杂志，有以下几个方面的工作。</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proofErr w:type="gramStart"/>
      <w:r>
        <w:rPr>
          <w:rFonts w:ascii="仿宋_GB2312" w:eastAsia="仿宋_GB2312" w:hAnsi="宋体" w:hint="eastAsia"/>
          <w:sz w:val="30"/>
          <w:szCs w:val="30"/>
        </w:rPr>
        <w:t>图序与</w:t>
      </w:r>
      <w:proofErr w:type="gramEnd"/>
      <w:r>
        <w:rPr>
          <w:rFonts w:ascii="仿宋_GB2312" w:eastAsia="仿宋_GB2312" w:hAnsi="宋体" w:hint="eastAsia"/>
          <w:sz w:val="30"/>
          <w:szCs w:val="30"/>
        </w:rPr>
        <w:t>图题。函数图应与其他插图，包括照片类插图一起，按文中出现的先后顺序给出图序与图题。</w:t>
      </w:r>
      <w:proofErr w:type="gramStart"/>
      <w:r>
        <w:rPr>
          <w:rFonts w:ascii="仿宋_GB2312" w:eastAsia="仿宋_GB2312" w:hAnsi="宋体" w:hint="eastAsia"/>
          <w:sz w:val="30"/>
          <w:szCs w:val="30"/>
        </w:rPr>
        <w:t>图序与图题之间</w:t>
      </w:r>
      <w:proofErr w:type="gramEnd"/>
      <w:r>
        <w:rPr>
          <w:rFonts w:ascii="仿宋_GB2312" w:eastAsia="仿宋_GB2312" w:hAnsi="宋体" w:hint="eastAsia"/>
          <w:sz w:val="30"/>
          <w:szCs w:val="30"/>
        </w:rPr>
        <w:t>空1个字距，不用任何点号。文章中</w:t>
      </w:r>
      <w:proofErr w:type="gramStart"/>
      <w:r>
        <w:rPr>
          <w:rFonts w:ascii="仿宋_GB2312" w:eastAsia="仿宋_GB2312" w:hAnsi="宋体" w:hint="eastAsia"/>
          <w:sz w:val="30"/>
          <w:szCs w:val="30"/>
        </w:rPr>
        <w:t>的图序码</w:t>
      </w:r>
      <w:proofErr w:type="gramEnd"/>
      <w:r>
        <w:rPr>
          <w:rFonts w:ascii="仿宋_GB2312" w:eastAsia="仿宋_GB2312" w:hAnsi="宋体" w:hint="eastAsia"/>
          <w:sz w:val="30"/>
          <w:szCs w:val="30"/>
        </w:rPr>
        <w:t>应使用阿拉伯数字，全文插图连续编码如“图</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、“图</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仿宋_GB2312" w:eastAsia="仿宋_GB2312" w:hAnsi="宋体" w:hint="eastAsia"/>
            <w:sz w:val="30"/>
            <w:szCs w:val="30"/>
          </w:rPr>
          <w:t>2”</w:t>
        </w:r>
      </w:smartTag>
      <w:r>
        <w:rPr>
          <w:rFonts w:ascii="仿宋_GB2312" w:eastAsia="仿宋_GB2312" w:hAnsi="宋体" w:hint="eastAsia"/>
          <w:sz w:val="30"/>
          <w:szCs w:val="30"/>
        </w:rPr>
        <w:t>，如全文只有1幅图，编为“图</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lastRenderedPageBreak/>
        <w:t xml:space="preserve">    </w:t>
      </w:r>
      <w:proofErr w:type="gramStart"/>
      <w:r>
        <w:rPr>
          <w:rFonts w:ascii="仿宋_GB2312" w:eastAsia="仿宋_GB2312" w:hAnsi="宋体" w:hint="eastAsia"/>
          <w:sz w:val="30"/>
          <w:szCs w:val="30"/>
        </w:rPr>
        <w:t>图题应该</w:t>
      </w:r>
      <w:proofErr w:type="gramEnd"/>
      <w:r>
        <w:rPr>
          <w:rFonts w:ascii="仿宋_GB2312" w:eastAsia="仿宋_GB2312" w:hAnsi="宋体" w:hint="eastAsia"/>
          <w:sz w:val="30"/>
          <w:szCs w:val="30"/>
        </w:rPr>
        <w:t>简洁明确，具有较好的说明性和专指性。</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2)标目。</w:t>
      </w:r>
      <w:proofErr w:type="gramStart"/>
      <w:r>
        <w:rPr>
          <w:rFonts w:ascii="仿宋_GB2312" w:eastAsia="仿宋_GB2312" w:hAnsi="宋体" w:hint="eastAsia"/>
          <w:sz w:val="30"/>
          <w:szCs w:val="30"/>
        </w:rPr>
        <w:t>标目是</w:t>
      </w:r>
      <w:proofErr w:type="gramEnd"/>
      <w:r>
        <w:rPr>
          <w:rFonts w:ascii="仿宋_GB2312" w:eastAsia="仿宋_GB2312" w:hAnsi="宋体" w:hint="eastAsia"/>
          <w:sz w:val="30"/>
          <w:szCs w:val="30"/>
        </w:rPr>
        <w:t>说明坐标轴物理意义的必要项目。通常，它要求由物理量的名称或符号和相应的单位组成。物理量的符号以斜体字母标注，尽量避免使用中、外文的文字段（或缩写字母）来代替符号。单位符号应该使用正体字母标注。量与单位采用比值的形式。例如：I/A，I是物理量电流的符号，A是单位安培。</w:t>
      </w:r>
      <w:proofErr w:type="gramStart"/>
      <w:r>
        <w:rPr>
          <w:rFonts w:ascii="仿宋_GB2312" w:eastAsia="仿宋_GB2312" w:hAnsi="宋体" w:hint="eastAsia"/>
          <w:sz w:val="30"/>
          <w:szCs w:val="30"/>
        </w:rPr>
        <w:t>标目应该</w:t>
      </w:r>
      <w:proofErr w:type="gramEnd"/>
      <w:r>
        <w:rPr>
          <w:rFonts w:ascii="仿宋_GB2312" w:eastAsia="仿宋_GB2312" w:hAnsi="宋体" w:hint="eastAsia"/>
          <w:sz w:val="30"/>
          <w:szCs w:val="30"/>
        </w:rPr>
        <w:t>与被标注的坐标轴平行，居中排印</w:t>
      </w:r>
      <w:proofErr w:type="gramStart"/>
      <w:r>
        <w:rPr>
          <w:rFonts w:ascii="仿宋_GB2312" w:eastAsia="仿宋_GB2312" w:hAnsi="宋体" w:hint="eastAsia"/>
          <w:sz w:val="30"/>
          <w:szCs w:val="30"/>
        </w:rPr>
        <w:t>在坐标轴与</w:t>
      </w:r>
      <w:proofErr w:type="gramEnd"/>
      <w:r>
        <w:rPr>
          <w:rFonts w:ascii="仿宋_GB2312" w:eastAsia="仿宋_GB2312" w:hAnsi="宋体" w:hint="eastAsia"/>
          <w:sz w:val="30"/>
          <w:szCs w:val="30"/>
        </w:rPr>
        <w:t>标值的外侧。横坐标</w:t>
      </w:r>
      <w:proofErr w:type="gramStart"/>
      <w:r>
        <w:rPr>
          <w:rFonts w:ascii="仿宋_GB2312" w:eastAsia="仿宋_GB2312" w:hAnsi="宋体" w:hint="eastAsia"/>
          <w:sz w:val="30"/>
          <w:szCs w:val="30"/>
        </w:rPr>
        <w:t>的标目自</w:t>
      </w:r>
      <w:proofErr w:type="gramEnd"/>
      <w:r>
        <w:rPr>
          <w:rFonts w:ascii="仿宋_GB2312" w:eastAsia="仿宋_GB2312" w:hAnsi="宋体" w:hint="eastAsia"/>
          <w:sz w:val="30"/>
          <w:szCs w:val="30"/>
        </w:rPr>
        <w:t>左至右；纵坐标</w:t>
      </w:r>
      <w:proofErr w:type="gramStart"/>
      <w:r>
        <w:rPr>
          <w:rFonts w:ascii="仿宋_GB2312" w:eastAsia="仿宋_GB2312" w:hAnsi="宋体" w:hint="eastAsia"/>
          <w:sz w:val="30"/>
          <w:szCs w:val="30"/>
        </w:rPr>
        <w:t>的标目自下而上</w:t>
      </w:r>
      <w:proofErr w:type="gramEnd"/>
      <w:r>
        <w:rPr>
          <w:rFonts w:ascii="仿宋_GB2312" w:eastAsia="仿宋_GB2312" w:hAnsi="宋体" w:hint="eastAsia"/>
          <w:sz w:val="30"/>
          <w:szCs w:val="30"/>
        </w:rPr>
        <w:t>，</w:t>
      </w:r>
      <w:proofErr w:type="gramStart"/>
      <w:r>
        <w:rPr>
          <w:rFonts w:ascii="仿宋_GB2312" w:eastAsia="仿宋_GB2312" w:hAnsi="宋体" w:hint="eastAsia"/>
          <w:sz w:val="30"/>
          <w:szCs w:val="30"/>
        </w:rPr>
        <w:t>顶左底</w:t>
      </w:r>
      <w:proofErr w:type="gramEnd"/>
      <w:r>
        <w:rPr>
          <w:rFonts w:ascii="仿宋_GB2312" w:eastAsia="仿宋_GB2312" w:hAnsi="宋体" w:hint="eastAsia"/>
          <w:sz w:val="30"/>
          <w:szCs w:val="30"/>
        </w:rPr>
        <w:t>右。</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3)标值。标值是坐标轴定量表述的尺度。标值应防止标注得过分密集，以至于数码前后连接，辨识不清。标值排印</w:t>
      </w:r>
      <w:proofErr w:type="gramStart"/>
      <w:r>
        <w:rPr>
          <w:rFonts w:ascii="仿宋_GB2312" w:eastAsia="仿宋_GB2312" w:hAnsi="宋体" w:hint="eastAsia"/>
          <w:sz w:val="30"/>
          <w:szCs w:val="30"/>
        </w:rPr>
        <w:t>在坐标轴外侧</w:t>
      </w:r>
      <w:proofErr w:type="gramEnd"/>
      <w:r>
        <w:rPr>
          <w:rFonts w:ascii="仿宋_GB2312" w:eastAsia="仿宋_GB2312" w:hAnsi="宋体" w:hint="eastAsia"/>
          <w:sz w:val="30"/>
          <w:szCs w:val="30"/>
        </w:rPr>
        <w:t>，紧靠标值短线的地方。为了清晰，标值的数字应尽量不超过3位数，或小数点以后</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多余1个“</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仿宋_GB2312" w:eastAsia="仿宋_GB2312" w:hAnsi="宋体" w:hint="eastAsia"/>
            <w:sz w:val="30"/>
            <w:szCs w:val="30"/>
          </w:rPr>
          <w:t>0”</w:t>
        </w:r>
      </w:smartTag>
      <w:r>
        <w:rPr>
          <w:rFonts w:ascii="仿宋_GB2312" w:eastAsia="仿宋_GB2312" w:hAnsi="宋体" w:hint="eastAsia"/>
          <w:sz w:val="30"/>
          <w:szCs w:val="30"/>
        </w:rPr>
        <w:t>。为此，要认真选取标目中的单位。如用</w:t>
      </w:r>
      <w:smartTag w:uri="urn:schemas-microsoft-com:office:smarttags" w:element="chmetcnv">
        <w:smartTagPr>
          <w:attr w:name="TCSC" w:val="0"/>
          <w:attr w:name="NumberType" w:val="1"/>
          <w:attr w:name="Negative" w:val="False"/>
          <w:attr w:name="HasSpace" w:val="True"/>
          <w:attr w:name="SourceValue" w:val="30"/>
          <w:attr w:name="UnitName" w:val="km"/>
        </w:smartTagPr>
        <w:r>
          <w:rPr>
            <w:rFonts w:ascii="仿宋_GB2312" w:eastAsia="仿宋_GB2312" w:hAnsi="宋体" w:hint="eastAsia"/>
            <w:sz w:val="30"/>
            <w:szCs w:val="30"/>
          </w:rPr>
          <w:t>30 km</w:t>
        </w:r>
      </w:smartTag>
      <w:r>
        <w:rPr>
          <w:rFonts w:ascii="仿宋_GB2312" w:eastAsia="仿宋_GB2312" w:hAnsi="宋体" w:hint="eastAsia"/>
          <w:sz w:val="30"/>
          <w:szCs w:val="30"/>
        </w:rPr>
        <w:t xml:space="preserve">代替30 </w:t>
      </w:r>
      <w:smartTag w:uri="urn:schemas-microsoft-com:office:smarttags" w:element="chmetcnv">
        <w:smartTagPr>
          <w:attr w:name="TCSC" w:val="0"/>
          <w:attr w:name="NumberType" w:val="1"/>
          <w:attr w:name="Negative" w:val="False"/>
          <w:attr w:name="HasSpace" w:val="True"/>
          <w:attr w:name="SourceValue" w:val="0"/>
          <w:attr w:name="UnitName" w:val="m"/>
        </w:smartTagPr>
        <w:r>
          <w:rPr>
            <w:rFonts w:ascii="仿宋_GB2312" w:eastAsia="仿宋_GB2312" w:hAnsi="宋体" w:hint="eastAsia"/>
            <w:sz w:val="30"/>
            <w:szCs w:val="30"/>
          </w:rPr>
          <w:t>000 m</w:t>
        </w:r>
      </w:smartTag>
      <w:r>
        <w:rPr>
          <w:rFonts w:ascii="仿宋_GB2312" w:eastAsia="仿宋_GB2312" w:hAnsi="宋体" w:hint="eastAsia"/>
          <w:sz w:val="30"/>
          <w:szCs w:val="30"/>
        </w:rPr>
        <w:t>，用</w:t>
      </w:r>
      <w:smartTag w:uri="urn:schemas-microsoft-com:office:smarttags" w:element="chmetcnv">
        <w:smartTagPr>
          <w:attr w:name="TCSC" w:val="0"/>
          <w:attr w:name="NumberType" w:val="1"/>
          <w:attr w:name="Negative" w:val="False"/>
          <w:attr w:name="HasSpace" w:val="False"/>
          <w:attr w:name="SourceValue" w:val="5"/>
          <w:attr w:name="UnitName" w:val="g"/>
        </w:smartTagPr>
        <w:r>
          <w:rPr>
            <w:rFonts w:ascii="仿宋_GB2312" w:eastAsia="仿宋_GB2312" w:hAnsi="宋体" w:hint="eastAsia"/>
            <w:sz w:val="30"/>
            <w:szCs w:val="30"/>
          </w:rPr>
          <w:t>5g</w:t>
        </w:r>
      </w:smartTag>
      <w:r>
        <w:rPr>
          <w:rFonts w:ascii="仿宋_GB2312" w:eastAsia="仿宋_GB2312" w:hAnsi="宋体" w:hint="eastAsia"/>
          <w:sz w:val="30"/>
          <w:szCs w:val="30"/>
        </w:rPr>
        <w:t>代替0.005 mg等。</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4)函数曲线的叠置。为了加强对比效果，也为了节省版面，可以把由参变量引起的数条函数曲线描绘在同一幅函数图上，但是当</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族曲线的线型比较接近，或因曲线数量过多，挤在一起将影响阅读时，也可以如图所示的那样共用一个坐标轴，而分立另外一个坐标轴。这实际上是把几幅分散的函数曲线叠置起来。(见图1).</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当同一幅图上有2条（或2类）以上不同函数关系曲线时，它们的</w:t>
      </w:r>
      <w:proofErr w:type="gramStart"/>
      <w:r>
        <w:rPr>
          <w:rFonts w:ascii="仿宋_GB2312" w:eastAsia="仿宋_GB2312" w:hAnsi="宋体" w:hint="eastAsia"/>
          <w:sz w:val="30"/>
          <w:szCs w:val="30"/>
        </w:rPr>
        <w:t>纵座标</w:t>
      </w:r>
      <w:proofErr w:type="gramEnd"/>
      <w:r>
        <w:rPr>
          <w:rFonts w:ascii="仿宋_GB2312" w:eastAsia="仿宋_GB2312" w:hAnsi="宋体" w:hint="eastAsia"/>
          <w:sz w:val="30"/>
          <w:szCs w:val="30"/>
        </w:rPr>
        <w:t>需要分立于图面的两侧。这时右侧</w:t>
      </w:r>
      <w:proofErr w:type="gramStart"/>
      <w:r>
        <w:rPr>
          <w:rFonts w:ascii="仿宋_GB2312" w:eastAsia="仿宋_GB2312" w:hAnsi="宋体" w:hint="eastAsia"/>
          <w:sz w:val="30"/>
          <w:szCs w:val="30"/>
        </w:rPr>
        <w:t>纵坐标标目与</w:t>
      </w:r>
      <w:proofErr w:type="gramEnd"/>
      <w:r>
        <w:rPr>
          <w:rFonts w:ascii="仿宋_GB2312" w:eastAsia="仿宋_GB2312" w:hAnsi="宋体" w:hint="eastAsia"/>
          <w:sz w:val="30"/>
          <w:szCs w:val="30"/>
        </w:rPr>
        <w:t>标值仍应放</w:t>
      </w:r>
      <w:proofErr w:type="gramStart"/>
      <w:r>
        <w:rPr>
          <w:rFonts w:ascii="仿宋_GB2312" w:eastAsia="仿宋_GB2312" w:hAnsi="宋体" w:hint="eastAsia"/>
          <w:sz w:val="30"/>
          <w:szCs w:val="30"/>
        </w:rPr>
        <w:t>在坐标轴的</w:t>
      </w:r>
      <w:proofErr w:type="gramEnd"/>
      <w:r>
        <w:rPr>
          <w:rFonts w:ascii="仿宋_GB2312" w:eastAsia="仿宋_GB2312" w:hAnsi="宋体" w:hint="eastAsia"/>
          <w:sz w:val="30"/>
          <w:szCs w:val="30"/>
        </w:rPr>
        <w:t>外侧——右侧，标目的编排方法仍与左侧纵坐标的相同，即字型按“顶左底右”的方式排列（见图2）。</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5)插图的其他问题。插图缩小后应使图中的文字和符号的大小接近于6号字：太小，不便于阅读；太大，显得粗笨不雅。</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为了便于阅读，也为了版式美观，每幅插图一般都应随文编排，即插图出现在文中第1次提到它的文字段的后面，而不宜先见插图后见文，或把插图远移到后续的文章段落中去，也不宜把全文所有插图集中起来在文末一起给出。如果文中提及插图的所在页面剩下的版面太小，已放不下插图时，可以把插图顺序后移。</w:t>
      </w:r>
    </w:p>
    <w:p w:rsidR="009A7F3F" w:rsidRDefault="009A7F3F" w:rsidP="009A7F3F">
      <w:pPr>
        <w:rPr>
          <w:szCs w:val="21"/>
        </w:rPr>
      </w:pPr>
      <w:r>
        <w:rPr>
          <w:rFonts w:ascii="仿宋_GB2312" w:eastAsia="仿宋_GB2312" w:hAnsi="宋体" w:hint="eastAsia"/>
          <w:sz w:val="30"/>
          <w:szCs w:val="30"/>
        </w:rPr>
        <w:lastRenderedPageBreak/>
        <w:t xml:space="preserve">    小幅</w:t>
      </w:r>
      <w:proofErr w:type="gramStart"/>
      <w:r>
        <w:rPr>
          <w:rFonts w:ascii="仿宋_GB2312" w:eastAsia="仿宋_GB2312" w:hAnsi="宋体" w:hint="eastAsia"/>
          <w:sz w:val="30"/>
          <w:szCs w:val="30"/>
        </w:rPr>
        <w:t>面的串文图</w:t>
      </w:r>
      <w:proofErr w:type="gramEnd"/>
      <w:r>
        <w:rPr>
          <w:rFonts w:ascii="仿宋_GB2312" w:eastAsia="仿宋_GB2312" w:hAnsi="宋体" w:hint="eastAsia"/>
          <w:sz w:val="30"/>
          <w:szCs w:val="30"/>
        </w:rPr>
        <w:t>可根据情况随意地放在版心的上、中、下部或偏居某一角落，但如放在页面顶部时</w:t>
      </w:r>
      <w:proofErr w:type="gramStart"/>
      <w:r>
        <w:rPr>
          <w:rFonts w:ascii="仿宋_GB2312" w:eastAsia="仿宋_GB2312" w:hAnsi="宋体" w:hint="eastAsia"/>
          <w:sz w:val="30"/>
          <w:szCs w:val="30"/>
        </w:rPr>
        <w:t>应偏靠</w:t>
      </w:r>
      <w:proofErr w:type="gramEnd"/>
      <w:r>
        <w:rPr>
          <w:rFonts w:ascii="仿宋_GB2312" w:eastAsia="仿宋_GB2312" w:hAnsi="宋体" w:hint="eastAsia"/>
          <w:sz w:val="30"/>
          <w:szCs w:val="30"/>
        </w:rPr>
        <w:t>右边，以便于在左边安排引述插图</w:t>
      </w:r>
      <w:proofErr w:type="gramStart"/>
      <w:r>
        <w:rPr>
          <w:rFonts w:ascii="仿宋_GB2312" w:eastAsia="仿宋_GB2312" w:hAnsi="宋体" w:hint="eastAsia"/>
          <w:sz w:val="30"/>
          <w:szCs w:val="30"/>
        </w:rPr>
        <w:t>的串文段落</w:t>
      </w:r>
      <w:proofErr w:type="gramEnd"/>
      <w:r>
        <w:rPr>
          <w:rFonts w:ascii="仿宋_GB2312" w:eastAsia="仿宋_GB2312" w:hAnsi="宋体" w:hint="eastAsia"/>
          <w:sz w:val="30"/>
          <w:szCs w:val="30"/>
        </w:rPr>
        <w:t>。对于一个页面上具有多张小幅面的情况，两图斜角方向对置有利于形成版面的左右均衡，使读者赏心悦目。</w:t>
      </w:r>
    </w:p>
    <w:p w:rsidR="009A7F3F" w:rsidRDefault="009A7F3F" w:rsidP="009A7F3F">
      <w:pPr>
        <w:rPr>
          <w:color w:val="FF6600"/>
          <w:szCs w:val="21"/>
        </w:rPr>
      </w:pPr>
      <w:r>
        <w:rPr>
          <w:rFonts w:hint="eastAsia"/>
          <w:noProof/>
          <w:color w:val="FF6600"/>
          <w:szCs w:val="21"/>
        </w:rPr>
        <w:drawing>
          <wp:inline distT="0" distB="0" distL="0" distR="0" wp14:anchorId="71D8D9A8" wp14:editId="2723066E">
            <wp:extent cx="2333625" cy="2324100"/>
            <wp:effectExtent l="0" t="0" r="9525" b="0"/>
            <wp:docPr id="4" name="图片 4" descr="P127%20图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27%20图7－b"/>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b="6102"/>
                    <a:stretch>
                      <a:fillRect/>
                    </a:stretch>
                  </pic:blipFill>
                  <pic:spPr bwMode="auto">
                    <a:xfrm>
                      <a:off x="0" y="0"/>
                      <a:ext cx="2333625" cy="2324100"/>
                    </a:xfrm>
                    <a:prstGeom prst="rect">
                      <a:avLst/>
                    </a:prstGeom>
                    <a:noFill/>
                    <a:ln>
                      <a:noFill/>
                    </a:ln>
                  </pic:spPr>
                </pic:pic>
              </a:graphicData>
            </a:graphic>
          </wp:inline>
        </w:drawing>
      </w:r>
      <w:r>
        <w:rPr>
          <w:rFonts w:hint="eastAsia"/>
          <w:noProof/>
          <w:color w:val="FF6600"/>
          <w:szCs w:val="21"/>
        </w:rPr>
        <w:drawing>
          <wp:inline distT="0" distB="0" distL="0" distR="0" wp14:anchorId="05BA824E" wp14:editId="5F25A3BB">
            <wp:extent cx="2781300" cy="2181225"/>
            <wp:effectExtent l="0" t="0" r="0" b="9525"/>
            <wp:docPr id="3" name="图片 3" descr="P128%20图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28%20图8"/>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b="8640"/>
                    <a:stretch>
                      <a:fillRect/>
                    </a:stretch>
                  </pic:blipFill>
                  <pic:spPr bwMode="auto">
                    <a:xfrm>
                      <a:off x="0" y="0"/>
                      <a:ext cx="2781300" cy="2181225"/>
                    </a:xfrm>
                    <a:prstGeom prst="rect">
                      <a:avLst/>
                    </a:prstGeom>
                    <a:noFill/>
                    <a:ln>
                      <a:noFill/>
                    </a:ln>
                  </pic:spPr>
                </pic:pic>
              </a:graphicData>
            </a:graphic>
          </wp:inline>
        </w:drawing>
      </w:r>
    </w:p>
    <w:p w:rsidR="009A7F3F" w:rsidRDefault="009A7F3F" w:rsidP="009A7F3F">
      <w:pPr>
        <w:rPr>
          <w:sz w:val="15"/>
          <w:szCs w:val="15"/>
        </w:rPr>
      </w:pPr>
      <w:r>
        <w:rPr>
          <w:rFonts w:hint="eastAsia"/>
          <w:sz w:val="15"/>
          <w:szCs w:val="15"/>
        </w:rPr>
        <w:t xml:space="preserve">              </w:t>
      </w:r>
      <w:r>
        <w:rPr>
          <w:rFonts w:hint="eastAsia"/>
          <w:sz w:val="15"/>
          <w:szCs w:val="15"/>
        </w:rPr>
        <w:t>图</w:t>
      </w:r>
      <w:r>
        <w:rPr>
          <w:rFonts w:hint="eastAsia"/>
          <w:sz w:val="15"/>
          <w:szCs w:val="15"/>
        </w:rPr>
        <w:t xml:space="preserve">1  </w:t>
      </w:r>
      <w:r>
        <w:rPr>
          <w:rFonts w:hint="eastAsia"/>
          <w:sz w:val="15"/>
          <w:szCs w:val="15"/>
        </w:rPr>
        <w:t>公用横坐标的曲线</w:t>
      </w:r>
      <w:r>
        <w:rPr>
          <w:rFonts w:hint="eastAsia"/>
          <w:sz w:val="15"/>
          <w:szCs w:val="15"/>
        </w:rPr>
        <w:t xml:space="preserve">                             </w:t>
      </w:r>
      <w:r>
        <w:rPr>
          <w:rFonts w:hint="eastAsia"/>
          <w:sz w:val="15"/>
          <w:szCs w:val="15"/>
        </w:rPr>
        <w:t>图</w:t>
      </w:r>
      <w:r>
        <w:rPr>
          <w:rFonts w:hint="eastAsia"/>
          <w:sz w:val="15"/>
          <w:szCs w:val="15"/>
        </w:rPr>
        <w:t xml:space="preserve">2  </w:t>
      </w:r>
      <w:r>
        <w:rPr>
          <w:rFonts w:hint="eastAsia"/>
          <w:sz w:val="15"/>
          <w:szCs w:val="15"/>
        </w:rPr>
        <w:t>分立坐标举例</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3  表格的规范化 </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表格也可简称为表，是记录数据或事物分类等的一种有效表达方式。科技期刊中应当普遍采用三线表。</w:t>
      </w:r>
    </w:p>
    <w:p w:rsidR="009A7F3F" w:rsidRDefault="009A7F3F" w:rsidP="009A7F3F">
      <w:pPr>
        <w:spacing w:line="480" w:lineRule="exac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三线表</w:t>
      </w:r>
      <w:proofErr w:type="gramEnd"/>
      <w:r>
        <w:rPr>
          <w:rFonts w:ascii="仿宋_GB2312" w:eastAsia="仿宋_GB2312" w:hAnsi="宋体" w:hint="eastAsia"/>
          <w:sz w:val="30"/>
          <w:szCs w:val="30"/>
        </w:rPr>
        <w:t>的规范格式（见图3）</w:t>
      </w:r>
    </w:p>
    <w:p w:rsidR="009A7F3F" w:rsidRDefault="009A7F3F" w:rsidP="009A7F3F">
      <w:pPr>
        <w:jc w:val="center"/>
        <w:rPr>
          <w:szCs w:val="21"/>
        </w:rPr>
      </w:pPr>
      <w:r>
        <w:rPr>
          <w:rFonts w:hint="eastAsia"/>
          <w:noProof/>
          <w:szCs w:val="21"/>
        </w:rPr>
        <w:drawing>
          <wp:inline distT="0" distB="0" distL="0" distR="0" wp14:anchorId="42071C05" wp14:editId="25CAB28D">
            <wp:extent cx="4457700" cy="2362200"/>
            <wp:effectExtent l="0" t="0" r="0" b="0"/>
            <wp:docPr id="2" name="图片 2" descr="P134%20图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34%20图2%20"/>
                    <pic:cNvPicPr>
                      <a:picLocks noChangeAspect="1" noChangeArrowheads="1"/>
                    </pic:cNvPicPr>
                  </pic:nvPicPr>
                  <pic:blipFill>
                    <a:blip r:embed="rId11">
                      <a:lum contrast="18000"/>
                      <a:extLst>
                        <a:ext uri="{28A0092B-C50C-407E-A947-70E740481C1C}">
                          <a14:useLocalDpi xmlns:a14="http://schemas.microsoft.com/office/drawing/2010/main" val="0"/>
                        </a:ext>
                      </a:extLst>
                    </a:blip>
                    <a:srcRect t="6934" b="8131"/>
                    <a:stretch>
                      <a:fillRect/>
                    </a:stretch>
                  </pic:blipFill>
                  <pic:spPr bwMode="auto">
                    <a:xfrm>
                      <a:off x="0" y="0"/>
                      <a:ext cx="4457700" cy="2362200"/>
                    </a:xfrm>
                    <a:prstGeom prst="rect">
                      <a:avLst/>
                    </a:prstGeom>
                    <a:noFill/>
                    <a:ln>
                      <a:noFill/>
                    </a:ln>
                  </pic:spPr>
                </pic:pic>
              </a:graphicData>
            </a:graphic>
          </wp:inline>
        </w:drawing>
      </w:r>
    </w:p>
    <w:p w:rsidR="009A7F3F" w:rsidRDefault="009A7F3F" w:rsidP="009A7F3F">
      <w:pPr>
        <w:jc w:val="center"/>
        <w:rPr>
          <w:sz w:val="15"/>
          <w:szCs w:val="15"/>
        </w:rPr>
      </w:pPr>
      <w:r>
        <w:rPr>
          <w:rFonts w:hint="eastAsia"/>
          <w:sz w:val="15"/>
          <w:szCs w:val="15"/>
        </w:rPr>
        <w:t>图</w:t>
      </w:r>
      <w:r>
        <w:rPr>
          <w:rFonts w:hint="eastAsia"/>
          <w:sz w:val="15"/>
          <w:szCs w:val="15"/>
        </w:rPr>
        <w:t xml:space="preserve">3  </w:t>
      </w:r>
      <w:proofErr w:type="gramStart"/>
      <w:r>
        <w:rPr>
          <w:rFonts w:hint="eastAsia"/>
          <w:sz w:val="15"/>
          <w:szCs w:val="15"/>
        </w:rPr>
        <w:t>三线表</w:t>
      </w:r>
      <w:proofErr w:type="gramEnd"/>
      <w:r>
        <w:rPr>
          <w:rFonts w:hint="eastAsia"/>
          <w:sz w:val="15"/>
          <w:szCs w:val="15"/>
        </w:rPr>
        <w:t>的构成要素</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proofErr w:type="gramStart"/>
      <w:r>
        <w:rPr>
          <w:rFonts w:ascii="仿宋_GB2312" w:eastAsia="仿宋_GB2312" w:hAnsi="宋体" w:hint="eastAsia"/>
          <w:sz w:val="30"/>
          <w:szCs w:val="30"/>
        </w:rPr>
        <w:t>表序与</w:t>
      </w:r>
      <w:proofErr w:type="gramEnd"/>
      <w:r>
        <w:rPr>
          <w:rFonts w:ascii="仿宋_GB2312" w:eastAsia="仿宋_GB2312" w:hAnsi="宋体" w:hint="eastAsia"/>
          <w:sz w:val="30"/>
          <w:szCs w:val="30"/>
        </w:rPr>
        <w:t>表题。</w:t>
      </w:r>
      <w:proofErr w:type="gramStart"/>
      <w:r>
        <w:rPr>
          <w:rFonts w:ascii="仿宋_GB2312" w:eastAsia="仿宋_GB2312" w:hAnsi="宋体" w:hint="eastAsia"/>
          <w:sz w:val="30"/>
          <w:szCs w:val="30"/>
        </w:rPr>
        <w:t>表序即</w:t>
      </w:r>
      <w:proofErr w:type="gramEnd"/>
      <w:r>
        <w:rPr>
          <w:rFonts w:ascii="仿宋_GB2312" w:eastAsia="仿宋_GB2312" w:hAnsi="宋体" w:hint="eastAsia"/>
          <w:sz w:val="30"/>
          <w:szCs w:val="30"/>
        </w:rPr>
        <w:t>表格的序号。</w:t>
      </w:r>
      <w:proofErr w:type="gramStart"/>
      <w:r>
        <w:rPr>
          <w:rFonts w:ascii="仿宋_GB2312" w:eastAsia="仿宋_GB2312" w:hAnsi="宋体" w:hint="eastAsia"/>
          <w:sz w:val="30"/>
          <w:szCs w:val="30"/>
        </w:rPr>
        <w:t>表序按</w:t>
      </w:r>
      <w:proofErr w:type="gramEnd"/>
      <w:r>
        <w:rPr>
          <w:rFonts w:ascii="仿宋_GB2312" w:eastAsia="仿宋_GB2312" w:hAnsi="宋体" w:hint="eastAsia"/>
          <w:sz w:val="30"/>
          <w:szCs w:val="30"/>
        </w:rPr>
        <w:t>表格在文中出现的先后用从“</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开始的阿拉伯数字连续编号，如“表</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、“表</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仿宋_GB2312" w:eastAsia="仿宋_GB2312" w:hAnsi="宋体" w:hint="eastAsia"/>
            <w:sz w:val="30"/>
            <w:szCs w:val="30"/>
          </w:rPr>
          <w:t>2”</w:t>
        </w:r>
      </w:smartTag>
      <w:r>
        <w:rPr>
          <w:rFonts w:ascii="仿宋_GB2312" w:eastAsia="仿宋_GB2312" w:hAnsi="宋体" w:hint="eastAsia"/>
          <w:sz w:val="30"/>
          <w:szCs w:val="30"/>
        </w:rPr>
        <w:t>等。如果一篇论文中只有1个表格，则表序编为“表</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lastRenderedPageBreak/>
        <w:t xml:space="preserve">    </w:t>
      </w:r>
      <w:proofErr w:type="gramStart"/>
      <w:r>
        <w:rPr>
          <w:rFonts w:ascii="仿宋_GB2312" w:eastAsia="仿宋_GB2312" w:hAnsi="宋体" w:hint="eastAsia"/>
          <w:sz w:val="30"/>
          <w:szCs w:val="30"/>
        </w:rPr>
        <w:t>表题指</w:t>
      </w:r>
      <w:proofErr w:type="gramEnd"/>
      <w:r>
        <w:rPr>
          <w:rFonts w:ascii="仿宋_GB2312" w:eastAsia="仿宋_GB2312" w:hAnsi="宋体" w:hint="eastAsia"/>
          <w:sz w:val="30"/>
          <w:szCs w:val="30"/>
        </w:rPr>
        <w:t>表格的名称。</w:t>
      </w:r>
      <w:proofErr w:type="gramStart"/>
      <w:r>
        <w:rPr>
          <w:rFonts w:ascii="仿宋_GB2312" w:eastAsia="仿宋_GB2312" w:hAnsi="宋体" w:hint="eastAsia"/>
          <w:sz w:val="30"/>
          <w:szCs w:val="30"/>
        </w:rPr>
        <w:t>表题应</w:t>
      </w:r>
      <w:proofErr w:type="gramEnd"/>
      <w:r>
        <w:rPr>
          <w:rFonts w:ascii="仿宋_GB2312" w:eastAsia="仿宋_GB2312" w:hAnsi="宋体" w:hint="eastAsia"/>
          <w:sz w:val="30"/>
          <w:szCs w:val="30"/>
        </w:rPr>
        <w:t>准确得体，简短精练。每个表格必须有表序和表题。</w:t>
      </w:r>
      <w:proofErr w:type="gramStart"/>
      <w:r>
        <w:rPr>
          <w:rFonts w:ascii="仿宋_GB2312" w:eastAsia="仿宋_GB2312" w:hAnsi="宋体" w:hint="eastAsia"/>
          <w:sz w:val="30"/>
          <w:szCs w:val="30"/>
        </w:rPr>
        <w:t>表序和表题之间</w:t>
      </w:r>
      <w:proofErr w:type="gramEnd"/>
      <w:r>
        <w:rPr>
          <w:rFonts w:ascii="仿宋_GB2312" w:eastAsia="仿宋_GB2312" w:hAnsi="宋体" w:hint="eastAsia"/>
          <w:sz w:val="30"/>
          <w:szCs w:val="30"/>
        </w:rPr>
        <w:t>留1个汉字的空格，其间不用任何点号。</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w:t>
      </w:r>
      <w:proofErr w:type="gramStart"/>
      <w:r>
        <w:rPr>
          <w:rFonts w:ascii="仿宋_GB2312" w:eastAsia="仿宋_GB2312" w:hAnsi="宋体" w:hint="eastAsia"/>
          <w:sz w:val="30"/>
          <w:szCs w:val="30"/>
        </w:rPr>
        <w:t>表序和表题</w:t>
      </w:r>
      <w:proofErr w:type="gramEnd"/>
      <w:r>
        <w:rPr>
          <w:rFonts w:ascii="仿宋_GB2312" w:eastAsia="仿宋_GB2312" w:hAnsi="宋体" w:hint="eastAsia"/>
          <w:sz w:val="30"/>
          <w:szCs w:val="30"/>
        </w:rPr>
        <w:t>排在顶线的上方，对整个表格左右居中，其总体长度不宜超过表格的宽度，</w:t>
      </w:r>
      <w:proofErr w:type="gramStart"/>
      <w:r>
        <w:rPr>
          <w:rFonts w:ascii="仿宋_GB2312" w:eastAsia="仿宋_GB2312" w:hAnsi="宋体" w:hint="eastAsia"/>
          <w:sz w:val="30"/>
          <w:szCs w:val="30"/>
        </w:rPr>
        <w:t>若表题字</w:t>
      </w:r>
      <w:proofErr w:type="gramEnd"/>
      <w:r>
        <w:rPr>
          <w:rFonts w:ascii="仿宋_GB2312" w:eastAsia="仿宋_GB2312" w:hAnsi="宋体" w:hint="eastAsia"/>
          <w:sz w:val="30"/>
          <w:szCs w:val="30"/>
        </w:rPr>
        <w:t xml:space="preserve">数太多则应转行排。 </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2)项目栏。</w:t>
      </w:r>
      <w:proofErr w:type="gramStart"/>
      <w:r>
        <w:rPr>
          <w:rFonts w:ascii="仿宋_GB2312" w:eastAsia="仿宋_GB2312" w:hAnsi="宋体" w:hint="eastAsia"/>
          <w:sz w:val="30"/>
          <w:szCs w:val="30"/>
        </w:rPr>
        <w:t>项目栏指表格</w:t>
      </w:r>
      <w:proofErr w:type="gramEnd"/>
      <w:r>
        <w:rPr>
          <w:rFonts w:ascii="仿宋_GB2312" w:eastAsia="仿宋_GB2312" w:hAnsi="宋体" w:hint="eastAsia"/>
          <w:sz w:val="30"/>
          <w:szCs w:val="30"/>
        </w:rPr>
        <w:t>顶线与栏目线之间的部分。项目栏中一般要放置多个“栏目”。所谓栏目，就是该栏的名称，它反映了表身中该栏信息的特征或属性。其中有的栏目相当于插图中的标目，由量的名称或符号和单位组成。量的名称或符号与单位符号采用“量/单位”的形式。</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3)表身。三线表内底线以上、栏目线以下的部分叫做表身，它容纳了表格内的大部分或绝大部分信息，是表格的主体。</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a. 表身内的数字一般不带单位，百分数也不带百分号（％），应把单位符号和百分号等归并在栏目中。如果表格内全部栏目中的单位均相同，则可把共同的单位提出来标识在表格顶线上方的右端（右缩1个汉字的空格，不加“单位”二字）。</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b. 表身中同一栏各行的数值一般都处在共同的标目之下，应以个数位（或小数点）或者以“～”等符号为准上下对齐，而且有效位数应相等；同一栏的数值处在不同的标目下，不要求上下对齐，可各自相对栏宽居中排。</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c. 上下左右相邻栏内的文字或数字相同时，应重复写出，不可使用“同上”、“同左”等字样。</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4)表注。有关标准规定：必要时，应将表中的符号、标记、代码，以及需要说明的事项，以最简练的文字，横排</w:t>
      </w:r>
      <w:proofErr w:type="gramStart"/>
      <w:r>
        <w:rPr>
          <w:rFonts w:ascii="仿宋_GB2312" w:eastAsia="仿宋_GB2312" w:hAnsi="宋体" w:hint="eastAsia"/>
          <w:sz w:val="30"/>
          <w:szCs w:val="30"/>
        </w:rPr>
        <w:t>于表题下作</w:t>
      </w:r>
      <w:proofErr w:type="gramEnd"/>
      <w:r>
        <w:rPr>
          <w:rFonts w:ascii="仿宋_GB2312" w:eastAsia="仿宋_GB2312" w:hAnsi="宋体" w:hint="eastAsia"/>
          <w:sz w:val="30"/>
          <w:szCs w:val="30"/>
        </w:rPr>
        <w:t>为表注，也可附注于表下。如果</w:t>
      </w:r>
      <w:proofErr w:type="gramStart"/>
      <w:r>
        <w:rPr>
          <w:rFonts w:ascii="仿宋_GB2312" w:eastAsia="仿宋_GB2312" w:hAnsi="宋体" w:hint="eastAsia"/>
          <w:sz w:val="30"/>
          <w:szCs w:val="30"/>
        </w:rPr>
        <w:t>表注不是</w:t>
      </w:r>
      <w:proofErr w:type="gramEnd"/>
      <w:r>
        <w:rPr>
          <w:rFonts w:ascii="仿宋_GB2312" w:eastAsia="仿宋_GB2312" w:hAnsi="宋体" w:hint="eastAsia"/>
          <w:sz w:val="30"/>
          <w:szCs w:val="30"/>
        </w:rPr>
        <w:t xml:space="preserve">1条，则可给每条标注编上序号，顺序排在表下，末尾加句号。 </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4  量和单位</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1)量的符号一般为单个拉丁字母或希腊字母，并一律采用斜体（pH例外）。为区别不同情况，可在量符号上附加角标。</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2)在表达量值时，在公式、图、表和文字叙述中，一律使用单位的国际符号，且无例外地用正体。单位符号与数值间要留适当间隙。</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3)不许对单位的符号进行修饰，如加缩写点、角标、复数形式，或在组合单位符号中插入化学元素符号等说明性记号，等等。</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4)不能把ppm，</w:t>
      </w:r>
      <w:proofErr w:type="spellStart"/>
      <w:r>
        <w:rPr>
          <w:rFonts w:ascii="仿宋_GB2312" w:eastAsia="仿宋_GB2312" w:hAnsi="宋体" w:hint="eastAsia"/>
          <w:sz w:val="30"/>
          <w:szCs w:val="30"/>
        </w:rPr>
        <w:t>pphm</w:t>
      </w:r>
      <w:proofErr w:type="spellEnd"/>
      <w:r>
        <w:rPr>
          <w:rFonts w:ascii="仿宋_GB2312" w:eastAsia="仿宋_GB2312" w:hAnsi="宋体" w:hint="eastAsia"/>
          <w:sz w:val="30"/>
          <w:szCs w:val="30"/>
        </w:rPr>
        <w:t>，ppb，</w:t>
      </w:r>
      <w:proofErr w:type="spellStart"/>
      <w:r>
        <w:rPr>
          <w:rFonts w:ascii="仿宋_GB2312" w:eastAsia="仿宋_GB2312" w:hAnsi="宋体" w:hint="eastAsia"/>
          <w:sz w:val="30"/>
          <w:szCs w:val="30"/>
        </w:rPr>
        <w:t>ppt</w:t>
      </w:r>
      <w:proofErr w:type="spellEnd"/>
      <w:r>
        <w:rPr>
          <w:rFonts w:ascii="仿宋_GB2312" w:eastAsia="仿宋_GB2312" w:hAnsi="宋体" w:hint="eastAsia"/>
          <w:sz w:val="30"/>
          <w:szCs w:val="30"/>
        </w:rPr>
        <w:t>等缩写字作单位使用。</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5)词头不得独立使用，也不能重叠使用。</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6)组合单位的分母中一般不加词头，一般也不在分子分母同时加词头。如kJ/</w:t>
      </w:r>
      <w:proofErr w:type="spellStart"/>
      <w:r>
        <w:rPr>
          <w:rFonts w:ascii="仿宋_GB2312" w:eastAsia="仿宋_GB2312" w:hAnsi="宋体" w:hint="eastAsia"/>
          <w:sz w:val="30"/>
          <w:szCs w:val="30"/>
        </w:rPr>
        <w:t>mol</w:t>
      </w:r>
      <w:proofErr w:type="spellEnd"/>
      <w:r>
        <w:rPr>
          <w:rFonts w:ascii="仿宋_GB2312" w:eastAsia="仿宋_GB2312" w:hAnsi="宋体" w:hint="eastAsia"/>
          <w:sz w:val="30"/>
          <w:szCs w:val="30"/>
        </w:rPr>
        <w:t xml:space="preserve"> 不写成J/</w:t>
      </w:r>
      <w:proofErr w:type="spellStart"/>
      <w:r>
        <w:rPr>
          <w:rFonts w:ascii="仿宋_GB2312" w:eastAsia="仿宋_GB2312" w:hAnsi="宋体" w:hint="eastAsia"/>
          <w:sz w:val="30"/>
          <w:szCs w:val="30"/>
        </w:rPr>
        <w:t>mmol</w:t>
      </w:r>
      <w:proofErr w:type="spellEnd"/>
      <w:r>
        <w:rPr>
          <w:rFonts w:ascii="仿宋_GB2312" w:eastAsia="仿宋_GB2312" w:hAnsi="宋体" w:hint="eastAsia"/>
          <w:sz w:val="30"/>
          <w:szCs w:val="30"/>
        </w:rPr>
        <w:t>，MV/m不写成 kV/mm。</w:t>
      </w:r>
    </w:p>
    <w:p w:rsidR="009A7F3F" w:rsidRDefault="009A7F3F" w:rsidP="009A7F3F">
      <w:pPr>
        <w:spacing w:line="480" w:lineRule="exact"/>
        <w:jc w:val="center"/>
        <w:rPr>
          <w:rFonts w:ascii="仿宋_GB2312" w:eastAsia="仿宋_GB2312" w:hAnsi="宋体"/>
          <w:sz w:val="30"/>
          <w:szCs w:val="30"/>
        </w:rPr>
      </w:pPr>
      <w:r>
        <w:rPr>
          <w:rFonts w:ascii="仿宋_GB2312" w:eastAsia="仿宋_GB2312" w:hAnsi="宋体" w:hint="eastAsia"/>
          <w:sz w:val="30"/>
          <w:szCs w:val="30"/>
        </w:rPr>
        <w:t xml:space="preserve"> 常用单位</w:t>
      </w:r>
    </w:p>
    <w:tbl>
      <w:tblPr>
        <w:tblW w:w="6480" w:type="dxa"/>
        <w:jc w:val="center"/>
        <w:tblInd w:w="918" w:type="dxa"/>
        <w:tblLook w:val="0000" w:firstRow="0" w:lastRow="0" w:firstColumn="0" w:lastColumn="0" w:noHBand="0" w:noVBand="0"/>
      </w:tblPr>
      <w:tblGrid>
        <w:gridCol w:w="2160"/>
        <w:gridCol w:w="2140"/>
        <w:gridCol w:w="2180"/>
      </w:tblGrid>
      <w:tr w:rsidR="009A7F3F" w:rsidRPr="003374FA" w:rsidTr="00C65E2D">
        <w:trPr>
          <w:trHeight w:val="285"/>
          <w:jc w:val="center"/>
        </w:trPr>
        <w:tc>
          <w:tcPr>
            <w:tcW w:w="2160" w:type="dxa"/>
            <w:tcBorders>
              <w:top w:val="single" w:sz="4" w:space="0" w:color="auto"/>
              <w:left w:val="nil"/>
              <w:bottom w:val="single" w:sz="4" w:space="0" w:color="auto"/>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量的名称</w:t>
            </w:r>
          </w:p>
        </w:tc>
        <w:tc>
          <w:tcPr>
            <w:tcW w:w="2140" w:type="dxa"/>
            <w:tcBorders>
              <w:top w:val="single" w:sz="4" w:space="0" w:color="auto"/>
              <w:left w:val="nil"/>
              <w:bottom w:val="single" w:sz="4" w:space="0" w:color="auto"/>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单位名称</w:t>
            </w:r>
          </w:p>
        </w:tc>
        <w:tc>
          <w:tcPr>
            <w:tcW w:w="2180" w:type="dxa"/>
            <w:tcBorders>
              <w:top w:val="single" w:sz="4" w:space="0" w:color="auto"/>
              <w:left w:val="nil"/>
              <w:bottom w:val="single" w:sz="4" w:space="0" w:color="auto"/>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单位符号</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长度</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米</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m</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质量</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千克（公斤），吨</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kg，t</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时间</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秒</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s</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分</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min</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[小]时</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h</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时间</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日，（天）</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d</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电流</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安[培]</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A</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物质的量</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摩[尔]</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proofErr w:type="spellStart"/>
            <w:r w:rsidRPr="003374FA">
              <w:rPr>
                <w:rFonts w:asciiTheme="minorEastAsia" w:hAnsiTheme="minorEastAsia"/>
                <w:szCs w:val="30"/>
              </w:rPr>
              <w:t>M</w:t>
            </w:r>
            <w:r w:rsidRPr="003374FA">
              <w:rPr>
                <w:rFonts w:asciiTheme="minorEastAsia" w:hAnsiTheme="minorEastAsia" w:hint="eastAsia"/>
                <w:szCs w:val="30"/>
              </w:rPr>
              <w:t>ol</w:t>
            </w:r>
            <w:proofErr w:type="spellEnd"/>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压力，压强，应力</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帕[斯卡]</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Pa</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能[量]，功，热量</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焦[耳]</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J</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摄氏温度</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摄氏度</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szCs w:val="30"/>
              </w:rPr>
              <w:t>℃</w:t>
            </w:r>
          </w:p>
        </w:tc>
      </w:tr>
      <w:tr w:rsidR="009A7F3F" w:rsidRPr="003374FA" w:rsidTr="00C65E2D">
        <w:trPr>
          <w:trHeight w:val="285"/>
          <w:jc w:val="center"/>
        </w:trPr>
        <w:tc>
          <w:tcPr>
            <w:tcW w:w="216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面积</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公顷</w:t>
            </w:r>
          </w:p>
        </w:tc>
        <w:tc>
          <w:tcPr>
            <w:tcW w:w="218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hm2</w:t>
            </w:r>
          </w:p>
        </w:tc>
      </w:tr>
      <w:tr w:rsidR="009A7F3F" w:rsidRPr="003374FA" w:rsidTr="00C65E2D">
        <w:trPr>
          <w:trHeight w:val="285"/>
          <w:jc w:val="center"/>
        </w:trPr>
        <w:tc>
          <w:tcPr>
            <w:tcW w:w="2160" w:type="dxa"/>
            <w:tcBorders>
              <w:top w:val="nil"/>
              <w:left w:val="nil"/>
              <w:bottom w:val="single" w:sz="4" w:space="0" w:color="auto"/>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体积</w:t>
            </w:r>
          </w:p>
        </w:tc>
        <w:tc>
          <w:tcPr>
            <w:tcW w:w="2140" w:type="dxa"/>
            <w:tcBorders>
              <w:top w:val="nil"/>
              <w:left w:val="nil"/>
              <w:bottom w:val="single" w:sz="4" w:space="0" w:color="auto"/>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升</w:t>
            </w:r>
          </w:p>
        </w:tc>
        <w:tc>
          <w:tcPr>
            <w:tcW w:w="2180" w:type="dxa"/>
            <w:tcBorders>
              <w:top w:val="nil"/>
              <w:left w:val="nil"/>
              <w:bottom w:val="single" w:sz="4" w:space="0" w:color="auto"/>
              <w:right w:val="nil"/>
            </w:tcBorders>
            <w:noWrap/>
            <w:vAlign w:val="center"/>
          </w:tcPr>
          <w:p w:rsidR="009A7F3F" w:rsidRPr="003374FA" w:rsidRDefault="009A7F3F" w:rsidP="00A026FA">
            <w:pPr>
              <w:widowControl/>
              <w:spacing w:line="480" w:lineRule="exact"/>
              <w:jc w:val="left"/>
              <w:rPr>
                <w:rFonts w:asciiTheme="minorEastAsia" w:hAnsiTheme="minorEastAsia"/>
                <w:szCs w:val="30"/>
              </w:rPr>
            </w:pPr>
            <w:r w:rsidRPr="003374FA">
              <w:rPr>
                <w:rFonts w:asciiTheme="minorEastAsia" w:hAnsiTheme="minorEastAsia" w:hint="eastAsia"/>
                <w:szCs w:val="30"/>
              </w:rPr>
              <w:t>L,(l)</w:t>
            </w:r>
          </w:p>
        </w:tc>
      </w:tr>
    </w:tbl>
    <w:p w:rsidR="009A7F3F" w:rsidRDefault="009A7F3F" w:rsidP="00991E60">
      <w:pPr>
        <w:spacing w:line="480" w:lineRule="exact"/>
        <w:rPr>
          <w:rFonts w:ascii="仿宋_GB2312" w:eastAsia="仿宋_GB2312" w:hAnsi="宋体"/>
          <w:sz w:val="30"/>
          <w:szCs w:val="30"/>
        </w:rPr>
      </w:pPr>
      <w:r>
        <w:rPr>
          <w:rFonts w:ascii="仿宋_GB2312" w:eastAsia="仿宋_GB2312" w:hAnsi="宋体" w:hint="eastAsia"/>
          <w:sz w:val="30"/>
          <w:szCs w:val="30"/>
        </w:rPr>
        <w:t>说明： 1.圆括号中的名称，是它前面的名称的同义词。</w:t>
      </w:r>
    </w:p>
    <w:p w:rsidR="00991E60" w:rsidRDefault="00991E60" w:rsidP="009A7F3F">
      <w:pPr>
        <w:spacing w:line="480" w:lineRule="exact"/>
        <w:ind w:left="1650" w:hangingChars="550" w:hanging="1650"/>
        <w:rPr>
          <w:rFonts w:ascii="仿宋_GB2312" w:eastAsia="仿宋_GB2312" w:hAnsi="宋体"/>
          <w:sz w:val="30"/>
          <w:szCs w:val="30"/>
        </w:rPr>
      </w:pPr>
      <w:r>
        <w:rPr>
          <w:rFonts w:ascii="仿宋_GB2312" w:eastAsia="仿宋_GB2312" w:hAnsi="宋体" w:hint="eastAsia"/>
          <w:sz w:val="30"/>
          <w:szCs w:val="30"/>
        </w:rPr>
        <w:t xml:space="preserve">       </w:t>
      </w:r>
      <w:r w:rsidR="009A7F3F">
        <w:rPr>
          <w:rFonts w:ascii="仿宋_GB2312" w:eastAsia="仿宋_GB2312" w:hAnsi="宋体" w:hint="eastAsia"/>
          <w:sz w:val="30"/>
          <w:szCs w:val="30"/>
        </w:rPr>
        <w:t xml:space="preserve">2.无方括号的量的名称与单位名称均为全称。    </w:t>
      </w:r>
    </w:p>
    <w:p w:rsidR="009A7F3F" w:rsidRDefault="009A7F3F" w:rsidP="00991E60">
      <w:pPr>
        <w:spacing w:line="480" w:lineRule="exact"/>
        <w:ind w:leftChars="600" w:left="1260"/>
        <w:rPr>
          <w:rFonts w:ascii="仿宋_GB2312" w:eastAsia="仿宋_GB2312" w:hAnsi="宋体"/>
          <w:sz w:val="30"/>
          <w:szCs w:val="30"/>
        </w:rPr>
      </w:pPr>
      <w:r>
        <w:rPr>
          <w:rFonts w:ascii="仿宋_GB2312" w:eastAsia="仿宋_GB2312" w:hAnsi="宋体" w:hint="eastAsia"/>
          <w:sz w:val="30"/>
          <w:szCs w:val="30"/>
        </w:rPr>
        <w:t>方括号中的字，在不致引起混淆、误解的情况下，可以省去。去掉方括号中的字即为其名称的简称。</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根据一定的规则和习惯，由以上单位构成的组合单位，只要具</w:t>
      </w:r>
      <w:r>
        <w:rPr>
          <w:rFonts w:ascii="仿宋_GB2312" w:eastAsia="仿宋_GB2312" w:hAnsi="宋体" w:hint="eastAsia"/>
          <w:sz w:val="30"/>
          <w:szCs w:val="30"/>
        </w:rPr>
        <w:lastRenderedPageBreak/>
        <w:t>有物理意义，都是我国法定单位。例如：速度单位m/s。</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由SI词头与以上单位构成的倍数单位，也是我国法定单位。例如：MJ/kg（</w:t>
      </w:r>
      <w:proofErr w:type="gramStart"/>
      <w:r>
        <w:rPr>
          <w:rFonts w:ascii="仿宋_GB2312" w:eastAsia="仿宋_GB2312" w:hAnsi="宋体" w:hint="eastAsia"/>
          <w:sz w:val="30"/>
          <w:szCs w:val="30"/>
        </w:rPr>
        <w:t>兆焦每</w:t>
      </w:r>
      <w:proofErr w:type="gramEnd"/>
      <w:r>
        <w:rPr>
          <w:rFonts w:ascii="仿宋_GB2312" w:eastAsia="仿宋_GB2312" w:hAnsi="宋体" w:hint="eastAsia"/>
          <w:sz w:val="30"/>
          <w:szCs w:val="30"/>
        </w:rPr>
        <w:t>千克），g/mL（</w:t>
      </w:r>
      <w:proofErr w:type="gramStart"/>
      <w:r>
        <w:rPr>
          <w:rFonts w:ascii="仿宋_GB2312" w:eastAsia="仿宋_GB2312" w:hAnsi="宋体" w:hint="eastAsia"/>
          <w:sz w:val="30"/>
          <w:szCs w:val="30"/>
        </w:rPr>
        <w:t>克每毫升</w:t>
      </w:r>
      <w:proofErr w:type="gramEnd"/>
      <w:r>
        <w:rPr>
          <w:rFonts w:ascii="仿宋_GB2312" w:eastAsia="仿宋_GB2312" w:hAnsi="宋体" w:hint="eastAsia"/>
          <w:sz w:val="30"/>
          <w:szCs w:val="30"/>
        </w:rPr>
        <w:t>）。</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星期、月、和年（年的符号为a）这3个单位，在我国将与法定单位长期并用。</w:t>
      </w:r>
    </w:p>
    <w:p w:rsidR="009A7F3F" w:rsidRDefault="009A7F3F" w:rsidP="009A7F3F">
      <w:pPr>
        <w:spacing w:line="480" w:lineRule="exact"/>
        <w:jc w:val="center"/>
        <w:rPr>
          <w:rFonts w:ascii="仿宋_GB2312" w:eastAsia="仿宋_GB2312" w:hAnsi="宋体"/>
          <w:sz w:val="30"/>
          <w:szCs w:val="30"/>
        </w:rPr>
      </w:pPr>
      <w:r>
        <w:rPr>
          <w:rFonts w:ascii="仿宋_GB2312" w:eastAsia="仿宋_GB2312" w:hAnsi="宋体" w:hint="eastAsia"/>
          <w:sz w:val="30"/>
          <w:szCs w:val="30"/>
        </w:rPr>
        <w:t>常见废弃单位及换算系数</w:t>
      </w:r>
    </w:p>
    <w:tbl>
      <w:tblPr>
        <w:tblW w:w="6480" w:type="dxa"/>
        <w:jc w:val="center"/>
        <w:tblInd w:w="98" w:type="dxa"/>
        <w:tblLook w:val="0000" w:firstRow="0" w:lastRow="0" w:firstColumn="0" w:lastColumn="0" w:noHBand="0" w:noVBand="0"/>
      </w:tblPr>
      <w:tblGrid>
        <w:gridCol w:w="2140"/>
        <w:gridCol w:w="2140"/>
        <w:gridCol w:w="2200"/>
      </w:tblGrid>
      <w:tr w:rsidR="009A7F3F" w:rsidRPr="003374FA" w:rsidTr="00A026FA">
        <w:trPr>
          <w:trHeight w:val="285"/>
          <w:jc w:val="center"/>
        </w:trPr>
        <w:tc>
          <w:tcPr>
            <w:tcW w:w="2140" w:type="dxa"/>
            <w:tcBorders>
              <w:top w:val="single" w:sz="4" w:space="0" w:color="auto"/>
              <w:left w:val="nil"/>
              <w:bottom w:val="single" w:sz="4" w:space="0" w:color="auto"/>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单位名称</w:t>
            </w:r>
          </w:p>
        </w:tc>
        <w:tc>
          <w:tcPr>
            <w:tcW w:w="2140" w:type="dxa"/>
            <w:tcBorders>
              <w:top w:val="single" w:sz="4" w:space="0" w:color="auto"/>
              <w:left w:val="nil"/>
              <w:bottom w:val="single" w:sz="4" w:space="0" w:color="auto"/>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符号</w:t>
            </w:r>
          </w:p>
        </w:tc>
        <w:tc>
          <w:tcPr>
            <w:tcW w:w="2200" w:type="dxa"/>
            <w:tcBorders>
              <w:top w:val="single" w:sz="4" w:space="0" w:color="auto"/>
              <w:left w:val="nil"/>
              <w:bottom w:val="single" w:sz="4" w:space="0" w:color="auto"/>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换算系数</w:t>
            </w:r>
          </w:p>
        </w:tc>
      </w:tr>
      <w:tr w:rsidR="009A7F3F" w:rsidRPr="003374FA" w:rsidTr="00A026FA">
        <w:trPr>
          <w:trHeight w:val="285"/>
          <w:jc w:val="center"/>
        </w:trPr>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proofErr w:type="gramStart"/>
            <w:r w:rsidRPr="003374FA">
              <w:rPr>
                <w:rFonts w:asciiTheme="majorEastAsia" w:eastAsiaTheme="majorEastAsia" w:hAnsiTheme="majorEastAsia" w:hint="eastAsia"/>
                <w:szCs w:val="30"/>
              </w:rPr>
              <w:t>毫米汞拄</w:t>
            </w:r>
            <w:proofErr w:type="gramEnd"/>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mmHg</w:t>
            </w:r>
          </w:p>
        </w:tc>
        <w:tc>
          <w:tcPr>
            <w:tcW w:w="220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1 mmHg=133.32 Pa</w:t>
            </w:r>
          </w:p>
        </w:tc>
      </w:tr>
      <w:tr w:rsidR="009A7F3F" w:rsidRPr="003374FA" w:rsidTr="00A026FA">
        <w:trPr>
          <w:trHeight w:val="285"/>
          <w:jc w:val="center"/>
        </w:trPr>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卡</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proofErr w:type="spellStart"/>
            <w:r w:rsidRPr="003374FA">
              <w:rPr>
                <w:rFonts w:asciiTheme="majorEastAsia" w:eastAsiaTheme="majorEastAsia" w:hAnsiTheme="majorEastAsia" w:hint="eastAsia"/>
                <w:szCs w:val="30"/>
              </w:rPr>
              <w:t>cal</w:t>
            </w:r>
            <w:proofErr w:type="spellEnd"/>
          </w:p>
        </w:tc>
        <w:tc>
          <w:tcPr>
            <w:tcW w:w="220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 xml:space="preserve">1 </w:t>
            </w:r>
            <w:proofErr w:type="spellStart"/>
            <w:r w:rsidRPr="003374FA">
              <w:rPr>
                <w:rFonts w:asciiTheme="majorEastAsia" w:eastAsiaTheme="majorEastAsia" w:hAnsiTheme="majorEastAsia" w:hint="eastAsia"/>
                <w:szCs w:val="30"/>
              </w:rPr>
              <w:t>cal</w:t>
            </w:r>
            <w:proofErr w:type="spellEnd"/>
            <w:r w:rsidRPr="003374FA">
              <w:rPr>
                <w:rFonts w:asciiTheme="majorEastAsia" w:eastAsiaTheme="majorEastAsia" w:hAnsiTheme="majorEastAsia" w:hint="eastAsia"/>
                <w:szCs w:val="30"/>
              </w:rPr>
              <w:t>=4.186 8J</w:t>
            </w:r>
          </w:p>
        </w:tc>
      </w:tr>
      <w:tr w:rsidR="009A7F3F" w:rsidRPr="003374FA" w:rsidTr="00A026FA">
        <w:trPr>
          <w:trHeight w:val="285"/>
          <w:jc w:val="center"/>
        </w:trPr>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大卡</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kcal</w:t>
            </w:r>
          </w:p>
        </w:tc>
        <w:tc>
          <w:tcPr>
            <w:tcW w:w="220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1 kcal=4.186 8kJ</w:t>
            </w:r>
          </w:p>
        </w:tc>
      </w:tr>
      <w:tr w:rsidR="009A7F3F" w:rsidRPr="003374FA" w:rsidTr="00A026FA">
        <w:trPr>
          <w:trHeight w:val="285"/>
          <w:jc w:val="center"/>
        </w:trPr>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度</w:t>
            </w:r>
          </w:p>
        </w:tc>
        <w:tc>
          <w:tcPr>
            <w:tcW w:w="214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p>
        </w:tc>
        <w:tc>
          <w:tcPr>
            <w:tcW w:w="2200" w:type="dxa"/>
            <w:tcBorders>
              <w:top w:val="nil"/>
              <w:left w:val="nil"/>
              <w:bottom w:val="nil"/>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 xml:space="preserve">1 度＝1 </w:t>
            </w:r>
            <w:proofErr w:type="spellStart"/>
            <w:r w:rsidRPr="003374FA">
              <w:rPr>
                <w:rFonts w:asciiTheme="majorEastAsia" w:eastAsiaTheme="majorEastAsia" w:hAnsiTheme="majorEastAsia" w:hint="eastAsia"/>
                <w:szCs w:val="30"/>
              </w:rPr>
              <w:t>kW</w:t>
            </w:r>
            <w:r w:rsidRPr="003374FA">
              <w:rPr>
                <w:rFonts w:asciiTheme="majorEastAsia" w:eastAsiaTheme="majorEastAsia" w:hAnsiTheme="majorEastAsia"/>
                <w:szCs w:val="30"/>
              </w:rPr>
              <w:t>·</w:t>
            </w:r>
            <w:r w:rsidRPr="003374FA">
              <w:rPr>
                <w:rFonts w:asciiTheme="majorEastAsia" w:eastAsiaTheme="majorEastAsia" w:hAnsiTheme="majorEastAsia" w:hint="eastAsia"/>
                <w:szCs w:val="30"/>
              </w:rPr>
              <w:t>h</w:t>
            </w:r>
            <w:proofErr w:type="spellEnd"/>
          </w:p>
        </w:tc>
      </w:tr>
      <w:tr w:rsidR="009A7F3F" w:rsidRPr="003374FA" w:rsidTr="00A026FA">
        <w:trPr>
          <w:trHeight w:val="285"/>
          <w:jc w:val="center"/>
        </w:trPr>
        <w:tc>
          <w:tcPr>
            <w:tcW w:w="2140" w:type="dxa"/>
            <w:tcBorders>
              <w:top w:val="nil"/>
              <w:left w:val="nil"/>
              <w:bottom w:val="single" w:sz="4" w:space="0" w:color="auto"/>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亩</w:t>
            </w:r>
          </w:p>
        </w:tc>
        <w:tc>
          <w:tcPr>
            <w:tcW w:w="2140" w:type="dxa"/>
            <w:tcBorders>
              <w:top w:val="nil"/>
              <w:left w:val="nil"/>
              <w:bottom w:val="single" w:sz="4" w:space="0" w:color="auto"/>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p>
        </w:tc>
        <w:tc>
          <w:tcPr>
            <w:tcW w:w="2200" w:type="dxa"/>
            <w:tcBorders>
              <w:top w:val="nil"/>
              <w:left w:val="nil"/>
              <w:bottom w:val="single" w:sz="4" w:space="0" w:color="auto"/>
              <w:right w:val="nil"/>
            </w:tcBorders>
            <w:noWrap/>
            <w:vAlign w:val="center"/>
          </w:tcPr>
          <w:p w:rsidR="009A7F3F" w:rsidRPr="003374FA" w:rsidRDefault="009A7F3F" w:rsidP="00A026FA">
            <w:pPr>
              <w:widowControl/>
              <w:spacing w:line="480" w:lineRule="exact"/>
              <w:jc w:val="left"/>
              <w:rPr>
                <w:rFonts w:asciiTheme="majorEastAsia" w:eastAsiaTheme="majorEastAsia" w:hAnsiTheme="majorEastAsia"/>
                <w:szCs w:val="30"/>
              </w:rPr>
            </w:pPr>
            <w:r w:rsidRPr="003374FA">
              <w:rPr>
                <w:rFonts w:asciiTheme="majorEastAsia" w:eastAsiaTheme="majorEastAsia" w:hAnsiTheme="majorEastAsia" w:hint="eastAsia"/>
                <w:szCs w:val="30"/>
              </w:rPr>
              <w:t>1 亩＝0.067 hm2</w:t>
            </w:r>
          </w:p>
        </w:tc>
      </w:tr>
    </w:tbl>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5  数字用法</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1)凡是可以使用阿拉伯数字且很得体的地方，均应使用阿拉伯数字。</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2)日期和时刻的表示。</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a.公历世纪、年代、年、月、日和时刻用阿拉伯数字。年份不能简写，如2006年不能写成06年。</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b.日期可采用全数字式表示法，如</w:t>
      </w:r>
      <w:smartTag w:uri="urn:schemas-microsoft-com:office:smarttags" w:element="chsdate">
        <w:smartTagPr>
          <w:attr w:name="IsROCDate" w:val="False"/>
          <w:attr w:name="IsLunarDate" w:val="False"/>
          <w:attr w:name="Day" w:val="30"/>
          <w:attr w:name="Month" w:val="5"/>
          <w:attr w:name="Year" w:val="2006"/>
        </w:smartTagPr>
        <w:r>
          <w:rPr>
            <w:rFonts w:ascii="仿宋_GB2312" w:eastAsia="仿宋_GB2312" w:hAnsi="宋体" w:hint="eastAsia"/>
            <w:sz w:val="30"/>
            <w:szCs w:val="30"/>
          </w:rPr>
          <w:t>2006年5月30日</w:t>
        </w:r>
      </w:smartTag>
      <w:r>
        <w:rPr>
          <w:rFonts w:ascii="仿宋_GB2312" w:eastAsia="仿宋_GB2312" w:hAnsi="宋体" w:hint="eastAsia"/>
          <w:sz w:val="30"/>
          <w:szCs w:val="30"/>
        </w:rPr>
        <w:t>可表示成</w:t>
      </w:r>
      <w:smartTag w:uri="urn:schemas-microsoft-com:office:smarttags" w:element="chsdate">
        <w:smartTagPr>
          <w:attr w:name="IsROCDate" w:val="False"/>
          <w:attr w:name="IsLunarDate" w:val="False"/>
          <w:attr w:name="Day" w:val="30"/>
          <w:attr w:name="Month" w:val="5"/>
          <w:attr w:name="Year" w:val="2006"/>
        </w:smartTagPr>
        <w:r>
          <w:rPr>
            <w:rFonts w:ascii="仿宋_GB2312" w:eastAsia="仿宋_GB2312" w:hAnsi="宋体" w:hint="eastAsia"/>
            <w:sz w:val="30"/>
            <w:szCs w:val="30"/>
          </w:rPr>
          <w:t>2006-05-30</w:t>
        </w:r>
      </w:smartTag>
      <w:r>
        <w:rPr>
          <w:rFonts w:ascii="仿宋_GB2312" w:eastAsia="仿宋_GB2312" w:hAnsi="宋体" w:hint="eastAsia"/>
          <w:sz w:val="30"/>
          <w:szCs w:val="30"/>
        </w:rPr>
        <w:t>或20060530</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c.时刻的表示采用GB/T 7408－94的规定写法，如：“18时6分25秒”可写成18:06:25。要注意区分时间计量和时刻表示，不能把18时6分25秒写成“18h 6min 25s”；反之也不应该用表示时刻的符号来表示时间计量，如不能把所用时间2时15分6秒写成“02:15:</w:t>
      </w:r>
      <w:smartTag w:uri="urn:schemas-microsoft-com:office:smarttags" w:element="chmetcnv">
        <w:smartTagPr>
          <w:attr w:name="TCSC" w:val="0"/>
          <w:attr w:name="NumberType" w:val="1"/>
          <w:attr w:name="Negative" w:val="False"/>
          <w:attr w:name="HasSpace" w:val="False"/>
          <w:attr w:name="SourceValue" w:val="6"/>
          <w:attr w:name="UnitName" w:val="”"/>
        </w:smartTagPr>
        <w:r>
          <w:rPr>
            <w:rFonts w:ascii="仿宋_GB2312" w:eastAsia="仿宋_GB2312" w:hAnsi="宋体" w:hint="eastAsia"/>
            <w:sz w:val="30"/>
            <w:szCs w:val="30"/>
          </w:rPr>
          <w:t>06”</w:t>
        </w:r>
      </w:smartTag>
      <w:r>
        <w:rPr>
          <w:rFonts w:ascii="仿宋_GB2312" w:eastAsia="仿宋_GB2312" w:hAnsi="宋体" w:hint="eastAsia"/>
          <w:sz w:val="30"/>
          <w:szCs w:val="30"/>
        </w:rPr>
        <w:t>。</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3)阿拉伯数字的使用规则。</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a.计量和计数单位前的数字应采用阿拉伯数字。</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b.多位的阿拉伯数字不能拆开转行。</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c.对于计量和计数数字，小数点前或后若超过4位数（含4位），</w:t>
      </w:r>
      <w:r>
        <w:rPr>
          <w:rFonts w:ascii="仿宋_GB2312" w:eastAsia="仿宋_GB2312" w:hAnsi="宋体" w:hint="eastAsia"/>
          <w:sz w:val="30"/>
          <w:szCs w:val="30"/>
        </w:rPr>
        <w:lastRenderedPageBreak/>
        <w:t>应从小数点起向左或</w:t>
      </w:r>
      <w:proofErr w:type="gramStart"/>
      <w:r>
        <w:rPr>
          <w:rFonts w:ascii="仿宋_GB2312" w:eastAsia="仿宋_GB2312" w:hAnsi="宋体" w:hint="eastAsia"/>
          <w:sz w:val="30"/>
          <w:szCs w:val="30"/>
        </w:rPr>
        <w:t>向右每</w:t>
      </w:r>
      <w:proofErr w:type="gramEnd"/>
      <w:r>
        <w:rPr>
          <w:rFonts w:ascii="仿宋_GB2312" w:eastAsia="仿宋_GB2312" w:hAnsi="宋体" w:hint="eastAsia"/>
          <w:sz w:val="30"/>
          <w:szCs w:val="30"/>
        </w:rPr>
        <w:t>3位空出适当间隙，不用千分</w:t>
      </w:r>
      <w:proofErr w:type="gramStart"/>
      <w:r>
        <w:rPr>
          <w:rFonts w:ascii="仿宋_GB2312" w:eastAsia="仿宋_GB2312" w:hAnsi="宋体" w:hint="eastAsia"/>
          <w:sz w:val="30"/>
          <w:szCs w:val="30"/>
        </w:rPr>
        <w:t>撇</w:t>
      </w:r>
      <w:proofErr w:type="gramEnd"/>
      <w:r>
        <w:rPr>
          <w:rFonts w:ascii="仿宋_GB2312" w:eastAsia="仿宋_GB2312" w:hAnsi="宋体" w:hint="eastAsia"/>
          <w:sz w:val="30"/>
          <w:szCs w:val="30"/>
        </w:rPr>
        <w:t>“，”。</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d.阿拉伯数字不能与除万、亿和SI词头中文名称以外的数词连用。如142 500可写成14.25 万，不能写成14万2千5</w:t>
      </w:r>
      <w:proofErr w:type="gramStart"/>
      <w:r>
        <w:rPr>
          <w:rFonts w:ascii="仿宋_GB2312" w:eastAsia="仿宋_GB2312" w:hAnsi="宋体" w:hint="eastAsia"/>
          <w:sz w:val="30"/>
          <w:szCs w:val="30"/>
        </w:rPr>
        <w:t>百</w:t>
      </w:r>
      <w:proofErr w:type="gramEnd"/>
      <w:r>
        <w:rPr>
          <w:rFonts w:ascii="仿宋_GB2312" w:eastAsia="仿宋_GB2312" w:hAnsi="宋体" w:hint="eastAsia"/>
          <w:sz w:val="30"/>
          <w:szCs w:val="30"/>
        </w:rPr>
        <w:t>；5 000元不能写为5千元。</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e.无论在文字叙述还是图表中，纯小数小数点前用来定位的“</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仿宋_GB2312" w:eastAsia="仿宋_GB2312" w:hAnsi="宋体" w:hint="eastAsia"/>
            <w:sz w:val="30"/>
            <w:szCs w:val="30"/>
          </w:rPr>
          <w:t>0”</w:t>
        </w:r>
      </w:smartTag>
      <w:r>
        <w:rPr>
          <w:rFonts w:ascii="仿宋_GB2312" w:eastAsia="仿宋_GB2312" w:hAnsi="宋体" w:hint="eastAsia"/>
          <w:sz w:val="30"/>
          <w:szCs w:val="30"/>
        </w:rPr>
        <w:t>不能省略。例如“</w:t>
      </w:r>
      <w:smartTag w:uri="urn:schemas-microsoft-com:office:smarttags" w:element="chmetcnv">
        <w:smartTagPr>
          <w:attr w:name="TCSC" w:val="0"/>
          <w:attr w:name="NumberType" w:val="1"/>
          <w:attr w:name="Negative" w:val="False"/>
          <w:attr w:name="HasSpace" w:val="False"/>
          <w:attr w:name="SourceValue" w:val=".75"/>
          <w:attr w:name="UnitName" w:val="”"/>
        </w:smartTagPr>
        <w:r>
          <w:rPr>
            <w:rFonts w:ascii="仿宋_GB2312" w:eastAsia="仿宋_GB2312" w:hAnsi="宋体" w:hint="eastAsia"/>
            <w:sz w:val="30"/>
            <w:szCs w:val="30"/>
          </w:rPr>
          <w:t>0.75”</w:t>
        </w:r>
      </w:smartTag>
      <w:r>
        <w:rPr>
          <w:rFonts w:ascii="仿宋_GB2312" w:eastAsia="仿宋_GB2312" w:hAnsi="宋体" w:hint="eastAsia"/>
          <w:sz w:val="30"/>
          <w:szCs w:val="30"/>
        </w:rPr>
        <w:t>不能写作“</w:t>
      </w:r>
      <w:smartTag w:uri="urn:schemas-microsoft-com:office:smarttags" w:element="chmetcnv">
        <w:smartTagPr>
          <w:attr w:name="TCSC" w:val="0"/>
          <w:attr w:name="NumberType" w:val="1"/>
          <w:attr w:name="Negative" w:val="False"/>
          <w:attr w:name="HasSpace" w:val="False"/>
          <w:attr w:name="SourceValue" w:val=".75"/>
          <w:attr w:name="UnitName" w:val="”"/>
        </w:smartTagPr>
        <w:r>
          <w:rPr>
            <w:rFonts w:ascii="仿宋_GB2312" w:eastAsia="仿宋_GB2312" w:hAnsi="宋体" w:hint="eastAsia"/>
            <w:sz w:val="30"/>
            <w:szCs w:val="30"/>
          </w:rPr>
          <w:t>.75”</w:t>
        </w:r>
      </w:smartTag>
      <w:r>
        <w:rPr>
          <w:rFonts w:ascii="仿宋_GB2312" w:eastAsia="仿宋_GB2312" w:hAnsi="宋体" w:hint="eastAsia"/>
          <w:sz w:val="30"/>
          <w:szCs w:val="30"/>
        </w:rPr>
        <w:t>。</w:t>
      </w:r>
    </w:p>
    <w:p w:rsidR="009A7F3F" w:rsidRDefault="009A7F3F" w:rsidP="009A7F3F">
      <w:pPr>
        <w:spacing w:line="480" w:lineRule="exac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f</w:t>
      </w:r>
      <w:proofErr w:type="gramEnd"/>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仿宋_GB2312" w:eastAsia="仿宋_GB2312" w:hAnsi="宋体" w:hint="eastAsia"/>
            <w:sz w:val="30"/>
            <w:szCs w:val="30"/>
          </w:rPr>
          <w:t>2</w:t>
        </w:r>
        <w:proofErr w:type="gramStart"/>
        <w:r>
          <w:rPr>
            <w:rFonts w:ascii="仿宋_GB2312" w:eastAsia="仿宋_GB2312" w:hAnsi="宋体" w:hint="eastAsia"/>
            <w:sz w:val="30"/>
            <w:szCs w:val="30"/>
          </w:rPr>
          <w:t>”</w:t>
        </w:r>
      </w:smartTag>
      <w:proofErr w:type="gramEnd"/>
      <w:r>
        <w:rPr>
          <w:rFonts w:ascii="仿宋_GB2312" w:eastAsia="仿宋_GB2312" w:hAnsi="宋体" w:hint="eastAsia"/>
          <w:sz w:val="30"/>
          <w:szCs w:val="30"/>
        </w:rPr>
        <w:t>的使用。尽管许多人已经对个位数字采用了阿拉伯数字，但是他们对于计数单位前的“</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仿宋_GB2312" w:eastAsia="仿宋_GB2312" w:hAnsi="宋体" w:hint="eastAsia"/>
            <w:sz w:val="30"/>
            <w:szCs w:val="30"/>
          </w:rPr>
          <w:t>2”</w:t>
        </w:r>
      </w:smartTag>
      <w:r>
        <w:rPr>
          <w:rFonts w:ascii="仿宋_GB2312" w:eastAsia="仿宋_GB2312" w:hAnsi="宋体" w:hint="eastAsia"/>
          <w:sz w:val="30"/>
          <w:szCs w:val="30"/>
        </w:rPr>
        <w:t>仍不愿意用，其主要障碍是对读音不习惯。其实，“</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仿宋_GB2312" w:eastAsia="仿宋_GB2312" w:hAnsi="宋体" w:hint="eastAsia"/>
            <w:sz w:val="30"/>
            <w:szCs w:val="30"/>
          </w:rPr>
          <w:t>2”</w:t>
        </w:r>
      </w:smartTag>
      <w:r>
        <w:rPr>
          <w:rFonts w:ascii="仿宋_GB2312" w:eastAsia="仿宋_GB2312" w:hAnsi="宋体" w:hint="eastAsia"/>
          <w:sz w:val="30"/>
          <w:szCs w:val="30"/>
        </w:rPr>
        <w:t>本来就有“二”和“两”2个读音：当它处于计量单位前时，读二者均可，如“</w:t>
      </w:r>
      <w:smartTag w:uri="urn:schemas-microsoft-com:office:smarttags" w:element="chmetcnv">
        <w:smartTagPr>
          <w:attr w:name="TCSC" w:val="0"/>
          <w:attr w:name="NumberType" w:val="1"/>
          <w:attr w:name="Negative" w:val="False"/>
          <w:attr w:name="HasSpace" w:val="True"/>
          <w:attr w:name="SourceValue" w:val="2"/>
          <w:attr w:name="UnitName" w:val="m"/>
        </w:smartTagPr>
        <w:r>
          <w:rPr>
            <w:rFonts w:ascii="仿宋_GB2312" w:eastAsia="仿宋_GB2312" w:hAnsi="宋体" w:hint="eastAsia"/>
            <w:sz w:val="30"/>
            <w:szCs w:val="30"/>
          </w:rPr>
          <w:t>2 m</w:t>
        </w:r>
      </w:smartTag>
      <w:r>
        <w:rPr>
          <w:rFonts w:ascii="仿宋_GB2312" w:eastAsia="仿宋_GB2312" w:hAnsi="宋体" w:hint="eastAsia"/>
          <w:sz w:val="30"/>
          <w:szCs w:val="30"/>
        </w:rPr>
        <w:t>”读作“</w:t>
      </w:r>
      <w:smartTag w:uri="urn:schemas-microsoft-com:office:smarttags" w:element="chmetcnv">
        <w:smartTagPr>
          <w:attr w:name="TCSC" w:val="1"/>
          <w:attr w:name="NumberType" w:val="3"/>
          <w:attr w:name="Negative" w:val="False"/>
          <w:attr w:name="HasSpace" w:val="False"/>
          <w:attr w:name="SourceValue" w:val="2"/>
          <w:attr w:name="UnitName" w:val="米"/>
        </w:smartTagPr>
        <w:r>
          <w:rPr>
            <w:rFonts w:ascii="仿宋_GB2312" w:eastAsia="仿宋_GB2312" w:hAnsi="宋体" w:hint="eastAsia"/>
            <w:sz w:val="30"/>
            <w:szCs w:val="30"/>
          </w:rPr>
          <w:t>二米</w:t>
        </w:r>
      </w:smartTag>
      <w:r>
        <w:rPr>
          <w:rFonts w:ascii="仿宋_GB2312" w:eastAsia="仿宋_GB2312" w:hAnsi="宋体" w:hint="eastAsia"/>
          <w:sz w:val="30"/>
          <w:szCs w:val="30"/>
        </w:rPr>
        <w:t>”或“</w:t>
      </w:r>
      <w:smartTag w:uri="urn:schemas-microsoft-com:office:smarttags" w:element="chmetcnv">
        <w:smartTagPr>
          <w:attr w:name="TCSC" w:val="1"/>
          <w:attr w:name="NumberType" w:val="3"/>
          <w:attr w:name="Negative" w:val="False"/>
          <w:attr w:name="HasSpace" w:val="False"/>
          <w:attr w:name="SourceValue" w:val="2"/>
          <w:attr w:name="UnitName" w:val="米"/>
        </w:smartTagPr>
        <w:r>
          <w:rPr>
            <w:rFonts w:ascii="仿宋_GB2312" w:eastAsia="仿宋_GB2312" w:hAnsi="宋体" w:hint="eastAsia"/>
            <w:sz w:val="30"/>
            <w:szCs w:val="30"/>
          </w:rPr>
          <w:t>两米</w:t>
        </w:r>
      </w:smartTag>
      <w:r>
        <w:rPr>
          <w:rFonts w:ascii="仿宋_GB2312" w:eastAsia="仿宋_GB2312" w:hAnsi="宋体" w:hint="eastAsia"/>
          <w:sz w:val="30"/>
          <w:szCs w:val="30"/>
        </w:rPr>
        <w:t>”；当它处于计数单位前时可读作“两”，如“2支”读作“两支”。</w:t>
      </w:r>
    </w:p>
    <w:p w:rsidR="009A7F3F" w:rsidRDefault="009A7F3F" w:rsidP="009A7F3F">
      <w:pPr>
        <w:spacing w:line="480" w:lineRule="exact"/>
        <w:ind w:firstLineChars="200" w:firstLine="600"/>
        <w:rPr>
          <w:rFonts w:ascii="仿宋_GB2312" w:eastAsia="仿宋_GB2312" w:hAnsi="宋体"/>
          <w:sz w:val="30"/>
          <w:szCs w:val="30"/>
        </w:rPr>
      </w:pPr>
      <w:proofErr w:type="gramStart"/>
      <w:r>
        <w:rPr>
          <w:rFonts w:ascii="仿宋_GB2312" w:eastAsia="仿宋_GB2312" w:hAnsi="宋体" w:hint="eastAsia"/>
          <w:sz w:val="30"/>
          <w:szCs w:val="30"/>
        </w:rPr>
        <w:t>g</w:t>
      </w:r>
      <w:proofErr w:type="gramEnd"/>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proofErr w:type="gramStart"/>
        <w:r>
          <w:rPr>
            <w:rFonts w:ascii="仿宋_GB2312" w:eastAsia="仿宋_GB2312" w:hAnsi="宋体" w:hint="eastAsia"/>
            <w:sz w:val="30"/>
            <w:szCs w:val="30"/>
          </w:rPr>
          <w:t>”</w:t>
        </w:r>
      </w:smartTag>
      <w:proofErr w:type="gramEnd"/>
      <w:r>
        <w:rPr>
          <w:rFonts w:ascii="仿宋_GB2312" w:eastAsia="仿宋_GB2312" w:hAnsi="宋体" w:hint="eastAsia"/>
          <w:sz w:val="30"/>
          <w:szCs w:val="30"/>
        </w:rPr>
        <w:t>的使用。对于“一”，一般地说是可以用阿拉伯数字“</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代替的，但对有些情形则不行，用了“</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会变得不得体。那么如何判别得体与否呢？这里介绍一条简明的规则：用“一”以外的数字代替“一”，如果合情合理，则可用“</w:t>
      </w:r>
      <w:smartTag w:uri="urn:schemas-microsoft-com:office:smarttags" w:element="chmetcnv">
        <w:smartTagPr>
          <w:attr w:name="TCSC" w:val="0"/>
          <w:attr w:name="NumberType" w:val="1"/>
          <w:attr w:name="Negative" w:val="False"/>
          <w:attr w:name="HasSpace" w:val="False"/>
          <w:attr w:name="SourceValue" w:val="1"/>
          <w:attr w:name="UnitName" w:val="”"/>
        </w:smartTagPr>
        <w:r>
          <w:rPr>
            <w:rFonts w:ascii="仿宋_GB2312" w:eastAsia="仿宋_GB2312" w:hAnsi="宋体" w:hint="eastAsia"/>
            <w:sz w:val="30"/>
            <w:szCs w:val="30"/>
          </w:rPr>
          <w:t>1”</w:t>
        </w:r>
      </w:smartTag>
      <w:r>
        <w:rPr>
          <w:rFonts w:ascii="仿宋_GB2312" w:eastAsia="仿宋_GB2312" w:hAnsi="宋体" w:hint="eastAsia"/>
          <w:sz w:val="30"/>
          <w:szCs w:val="30"/>
        </w:rPr>
        <w:t>；如果不合情理，则必须用“一”。</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4）汉字数字的使用</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a.数字作为语素构成定型的词、词组、惯用语、缩略语等必须用汉字书写，如二倍体、一元二次方程、十二指肠、“九五”计划等。</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b.相邻2个数字并列连用表示概数必须用汉字，数字间不加顿号</w:t>
      </w:r>
      <w:r>
        <w:rPr>
          <w:rFonts w:ascii="仿宋_GB2312" w:eastAsia="仿宋_GB2312" w:hAnsi="宋体"/>
          <w:sz w:val="30"/>
          <w:szCs w:val="30"/>
        </w:rPr>
        <w:t>“</w:t>
      </w:r>
      <w:r>
        <w:rPr>
          <w:rFonts w:ascii="仿宋_GB2312" w:eastAsia="仿宋_GB2312" w:hAnsi="宋体" w:hint="eastAsia"/>
          <w:sz w:val="30"/>
          <w:szCs w:val="30"/>
        </w:rPr>
        <w:t>、</w:t>
      </w:r>
      <w:r>
        <w:rPr>
          <w:rFonts w:ascii="仿宋_GB2312" w:eastAsia="仿宋_GB2312" w:hAnsi="宋体"/>
          <w:sz w:val="30"/>
          <w:szCs w:val="30"/>
        </w:rPr>
        <w:t>”</w:t>
      </w:r>
      <w:r>
        <w:rPr>
          <w:rFonts w:ascii="仿宋_GB2312" w:eastAsia="仿宋_GB2312" w:hAnsi="宋体" w:hint="eastAsia"/>
          <w:sz w:val="30"/>
          <w:szCs w:val="30"/>
        </w:rPr>
        <w:t>。如七八公里、五十二三岁等。</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c.非公历的历史纪年和日期要用汉字数字，如清咸丰十年九月二十日（</w:t>
      </w:r>
      <w:smartTag w:uri="urn:schemas-microsoft-com:office:smarttags" w:element="chsdate">
        <w:smartTagPr>
          <w:attr w:name="IsROCDate" w:val="False"/>
          <w:attr w:name="IsLunarDate" w:val="False"/>
          <w:attr w:name="Day" w:val="2"/>
          <w:attr w:name="Month" w:val="11"/>
          <w:attr w:name="Year" w:val="1860"/>
        </w:smartTagPr>
        <w:r>
          <w:rPr>
            <w:rFonts w:ascii="仿宋_GB2312" w:eastAsia="仿宋_GB2312" w:hAnsi="宋体" w:hint="eastAsia"/>
            <w:sz w:val="30"/>
            <w:szCs w:val="30"/>
          </w:rPr>
          <w:t>1860年11月2日</w:t>
        </w:r>
      </w:smartTag>
      <w:r>
        <w:rPr>
          <w:rFonts w:ascii="仿宋_GB2312" w:eastAsia="仿宋_GB2312" w:hAnsi="宋体" w:hint="eastAsia"/>
          <w:sz w:val="30"/>
          <w:szCs w:val="30"/>
        </w:rPr>
        <w:t>）、日本庆应三年（1867年）。八月十五中秋节等。</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d.带有“几”字的数字表示的概数。如：十几，几百，三千几百万，几十万分之一等。</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其他使用汉字的场合</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e.星期几一律用汉字。</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f.并列的几个阿拉伯数字与其</w:t>
      </w:r>
      <w:proofErr w:type="gramStart"/>
      <w:r>
        <w:rPr>
          <w:rFonts w:ascii="仿宋_GB2312" w:eastAsia="仿宋_GB2312" w:hAnsi="宋体" w:hint="eastAsia"/>
          <w:sz w:val="30"/>
          <w:szCs w:val="30"/>
        </w:rPr>
        <w:t>复指数</w:t>
      </w:r>
      <w:proofErr w:type="gramEnd"/>
      <w:r>
        <w:rPr>
          <w:rFonts w:ascii="仿宋_GB2312" w:eastAsia="仿宋_GB2312" w:hAnsi="宋体" w:hint="eastAsia"/>
          <w:sz w:val="30"/>
          <w:szCs w:val="30"/>
        </w:rPr>
        <w:t>相连时，</w:t>
      </w:r>
      <w:proofErr w:type="gramStart"/>
      <w:r>
        <w:rPr>
          <w:rFonts w:ascii="仿宋_GB2312" w:eastAsia="仿宋_GB2312" w:hAnsi="宋体" w:hint="eastAsia"/>
          <w:sz w:val="30"/>
          <w:szCs w:val="30"/>
        </w:rPr>
        <w:t>复指数</w:t>
      </w:r>
      <w:proofErr w:type="gramEnd"/>
      <w:r>
        <w:rPr>
          <w:rFonts w:ascii="仿宋_GB2312" w:eastAsia="仿宋_GB2312" w:hAnsi="宋体" w:hint="eastAsia"/>
          <w:sz w:val="30"/>
          <w:szCs w:val="30"/>
        </w:rPr>
        <w:t>要用汉字。</w:t>
      </w:r>
      <w:r>
        <w:rPr>
          <w:rFonts w:ascii="仿宋_GB2312" w:eastAsia="仿宋_GB2312" w:hAnsi="宋体" w:hint="eastAsia"/>
          <w:sz w:val="30"/>
          <w:szCs w:val="30"/>
        </w:rPr>
        <w:lastRenderedPageBreak/>
        <w:t>如：</w:t>
      </w:r>
      <w:r>
        <w:rPr>
          <w:rFonts w:ascii="仿宋_GB2312" w:eastAsia="仿宋_GB2312" w:hAnsi="宋体"/>
          <w:sz w:val="30"/>
          <w:szCs w:val="30"/>
        </w:rPr>
        <w:t>“</w:t>
      </w:r>
      <w:r>
        <w:rPr>
          <w:rFonts w:ascii="仿宋_GB2312" w:eastAsia="仿宋_GB2312" w:hAnsi="宋体" w:hint="eastAsia"/>
          <w:sz w:val="30"/>
          <w:szCs w:val="30"/>
        </w:rPr>
        <w:t>1，2，3</w:t>
      </w:r>
      <w:proofErr w:type="gramStart"/>
      <w:r>
        <w:rPr>
          <w:rFonts w:ascii="仿宋_GB2312" w:eastAsia="仿宋_GB2312" w:hAnsi="宋体" w:hint="eastAsia"/>
          <w:sz w:val="30"/>
          <w:szCs w:val="30"/>
        </w:rPr>
        <w:t>三</w:t>
      </w:r>
      <w:proofErr w:type="gramEnd"/>
      <w:r>
        <w:rPr>
          <w:rFonts w:ascii="仿宋_GB2312" w:eastAsia="仿宋_GB2312" w:hAnsi="宋体" w:hint="eastAsia"/>
          <w:sz w:val="30"/>
          <w:szCs w:val="30"/>
        </w:rPr>
        <w:t>个数</w:t>
      </w:r>
      <w:r>
        <w:rPr>
          <w:rFonts w:ascii="仿宋_GB2312" w:eastAsia="仿宋_GB2312" w:hAnsi="宋体"/>
          <w:sz w:val="30"/>
          <w:szCs w:val="30"/>
        </w:rPr>
        <w:t>”</w:t>
      </w:r>
      <w:r>
        <w:rPr>
          <w:rFonts w:ascii="仿宋_GB2312" w:eastAsia="仿宋_GB2312" w:hAnsi="宋体" w:hint="eastAsia"/>
          <w:sz w:val="30"/>
          <w:szCs w:val="30"/>
        </w:rPr>
        <w:t>。</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g.形容词前面的数字用汉字。如：三大生猪主产区。</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5)数值范围和公差等的表示</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数值范围的表示</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a.数值范围：五至十可写为 5～10。</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b.具有相同</w:t>
      </w:r>
      <w:proofErr w:type="gramStart"/>
      <w:r>
        <w:rPr>
          <w:rFonts w:ascii="仿宋_GB2312" w:eastAsia="仿宋_GB2312" w:hAnsi="宋体" w:hint="eastAsia"/>
          <w:sz w:val="30"/>
          <w:szCs w:val="30"/>
        </w:rPr>
        <w:t>幂</w:t>
      </w:r>
      <w:proofErr w:type="gramEnd"/>
      <w:r>
        <w:rPr>
          <w:rFonts w:ascii="仿宋_GB2312" w:eastAsia="仿宋_GB2312" w:hAnsi="宋体" w:hint="eastAsia"/>
          <w:sz w:val="30"/>
          <w:szCs w:val="30"/>
        </w:rPr>
        <w:t>次的数值范围：3</w:t>
      </w:r>
      <w:r>
        <w:rPr>
          <w:rFonts w:ascii="仿宋_GB2312" w:eastAsia="仿宋_GB2312" w:hAnsi="宋体"/>
          <w:sz w:val="30"/>
          <w:szCs w:val="30"/>
        </w:rPr>
        <w:t>×</w:t>
      </w:r>
      <w:r>
        <w:rPr>
          <w:rFonts w:ascii="仿宋_GB2312" w:eastAsia="仿宋_GB2312" w:hAnsi="宋体" w:hint="eastAsia"/>
          <w:sz w:val="30"/>
          <w:szCs w:val="30"/>
        </w:rPr>
        <w:t>103～6</w:t>
      </w:r>
      <w:r>
        <w:rPr>
          <w:rFonts w:ascii="仿宋_GB2312" w:eastAsia="仿宋_GB2312" w:hAnsi="宋体"/>
          <w:sz w:val="30"/>
          <w:szCs w:val="30"/>
        </w:rPr>
        <w:t>×</w:t>
      </w:r>
      <w:r>
        <w:rPr>
          <w:rFonts w:ascii="仿宋_GB2312" w:eastAsia="仿宋_GB2312" w:hAnsi="宋体" w:hint="eastAsia"/>
          <w:sz w:val="30"/>
          <w:szCs w:val="30"/>
        </w:rPr>
        <w:t>103不得写作3～6×103。</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c.百分数范围：20％～30％不能写成20～30％。</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d.用万</w:t>
      </w:r>
      <w:proofErr w:type="gramStart"/>
      <w:r>
        <w:rPr>
          <w:rFonts w:ascii="仿宋_GB2312" w:eastAsia="仿宋_GB2312" w:hAnsi="宋体" w:hint="eastAsia"/>
          <w:sz w:val="30"/>
          <w:szCs w:val="30"/>
        </w:rPr>
        <w:t>或亿表示</w:t>
      </w:r>
      <w:proofErr w:type="gramEnd"/>
      <w:r>
        <w:rPr>
          <w:rFonts w:ascii="仿宋_GB2312" w:eastAsia="仿宋_GB2312" w:hAnsi="宋体" w:hint="eastAsia"/>
          <w:sz w:val="30"/>
          <w:szCs w:val="30"/>
        </w:rPr>
        <w:t>的数值范围：2万～5万不应该写作2～5万。</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e.具有相同单位的量值范围：1.5～3.6 mA不必写成1.5 mA～3.6 mA。</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公差的表示</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f.偏差范围：（25</w:t>
      </w:r>
      <w:r>
        <w:rPr>
          <w:rFonts w:ascii="仿宋_GB2312" w:eastAsia="仿宋_GB2312" w:hAnsi="宋体"/>
          <w:sz w:val="30"/>
          <w:szCs w:val="30"/>
        </w:rPr>
        <w:t>±</w:t>
      </w: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sz w:val="30"/>
          <w:szCs w:val="30"/>
        </w:rPr>
        <w:t>℃</w:t>
      </w:r>
      <w:r>
        <w:rPr>
          <w:rFonts w:ascii="仿宋_GB2312" w:eastAsia="仿宋_GB2312" w:hAnsi="宋体" w:hint="eastAsia"/>
          <w:sz w:val="30"/>
          <w:szCs w:val="30"/>
        </w:rPr>
        <w:tab/>
        <w:t>不写成25</w:t>
      </w:r>
      <w:r>
        <w:rPr>
          <w:rFonts w:ascii="仿宋_GB2312" w:eastAsia="仿宋_GB2312" w:hAnsi="宋体"/>
          <w:sz w:val="30"/>
          <w:szCs w:val="30"/>
        </w:rPr>
        <w:t>±</w:t>
      </w:r>
      <w:smartTag w:uri="urn:schemas-microsoft-com:office:smarttags" w:element="chmetcnv">
        <w:smartTagPr>
          <w:attr w:name="TCSC" w:val="0"/>
          <w:attr w:name="NumberType" w:val="1"/>
          <w:attr w:name="Negative" w:val="False"/>
          <w:attr w:name="HasSpace" w:val="True"/>
          <w:attr w:name="SourceValue" w:val="1"/>
          <w:attr w:name="UnitName" w:val="℃"/>
        </w:smartTagPr>
        <w:r>
          <w:rPr>
            <w:rFonts w:ascii="仿宋_GB2312" w:eastAsia="仿宋_GB2312" w:hAnsi="宋体" w:hint="eastAsia"/>
            <w:sz w:val="30"/>
            <w:szCs w:val="30"/>
          </w:rPr>
          <w:t xml:space="preserve">1 </w:t>
        </w:r>
        <w:r>
          <w:rPr>
            <w:rFonts w:ascii="仿宋_GB2312" w:eastAsia="仿宋_GB2312" w:hAnsi="宋体"/>
            <w:sz w:val="30"/>
            <w:szCs w:val="30"/>
          </w:rPr>
          <w:t>℃</w:t>
        </w:r>
      </w:smartTag>
      <w:r>
        <w:rPr>
          <w:rFonts w:ascii="仿宋_GB2312" w:eastAsia="仿宋_GB2312" w:hAnsi="宋体" w:hint="eastAsia"/>
          <w:sz w:val="30"/>
          <w:szCs w:val="30"/>
        </w:rPr>
        <w:t>；（85</w:t>
      </w:r>
      <w:r>
        <w:rPr>
          <w:rFonts w:ascii="仿宋_GB2312" w:eastAsia="仿宋_GB2312" w:hAnsi="宋体"/>
          <w:sz w:val="30"/>
          <w:szCs w:val="30"/>
        </w:rPr>
        <w:t>±</w:t>
      </w: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％不写成85</w:t>
      </w:r>
      <w:r>
        <w:rPr>
          <w:rFonts w:ascii="仿宋_GB2312" w:eastAsia="仿宋_GB2312" w:hAnsi="宋体"/>
          <w:sz w:val="30"/>
          <w:szCs w:val="30"/>
        </w:rPr>
        <w:t>±</w:t>
      </w:r>
      <w:r>
        <w:rPr>
          <w:rFonts w:ascii="仿宋_GB2312" w:eastAsia="仿宋_GB2312" w:hAnsi="宋体" w:hint="eastAsia"/>
          <w:sz w:val="30"/>
          <w:szCs w:val="30"/>
        </w:rPr>
        <w:t>1％。</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6）附带尺寸单位的量值相乘写为：</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仿宋_GB2312" w:eastAsia="仿宋_GB2312" w:hAnsi="宋体" w:hint="eastAsia"/>
            <w:sz w:val="30"/>
            <w:szCs w:val="30"/>
          </w:rPr>
          <w:t>50cm</w:t>
        </w:r>
      </w:smartTag>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False"/>
          <w:attr w:name="SourceValue" w:val="80"/>
          <w:attr w:name="UnitName" w:val="cm"/>
        </w:smartTagPr>
        <w:r>
          <w:rPr>
            <w:rFonts w:ascii="仿宋_GB2312" w:eastAsia="仿宋_GB2312" w:hAnsi="宋体" w:hint="eastAsia"/>
            <w:sz w:val="30"/>
            <w:szCs w:val="30"/>
          </w:rPr>
          <w:t>80cm</w:t>
        </w:r>
      </w:smartTag>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False"/>
          <w:attr w:name="SourceValue" w:val="90"/>
          <w:attr w:name="UnitName" w:val="cm"/>
        </w:smartTagPr>
        <w:r>
          <w:rPr>
            <w:rFonts w:ascii="仿宋_GB2312" w:eastAsia="仿宋_GB2312" w:hAnsi="宋体" w:hint="eastAsia"/>
            <w:sz w:val="30"/>
            <w:szCs w:val="30"/>
          </w:rPr>
          <w:t>90cm</w:t>
        </w:r>
      </w:smartTag>
      <w:r>
        <w:rPr>
          <w:rFonts w:ascii="仿宋_GB2312" w:eastAsia="仿宋_GB2312" w:hAnsi="宋体" w:hint="eastAsia"/>
          <w:sz w:val="30"/>
          <w:szCs w:val="30"/>
        </w:rPr>
        <w:t>，不能写成50×80×</w:t>
      </w:r>
      <w:smartTag w:uri="urn:schemas-microsoft-com:office:smarttags" w:element="chmetcnv">
        <w:smartTagPr>
          <w:attr w:name="TCSC" w:val="0"/>
          <w:attr w:name="NumberType" w:val="1"/>
          <w:attr w:name="Negative" w:val="False"/>
          <w:attr w:name="HasSpace" w:val="False"/>
          <w:attr w:name="SourceValue" w:val="90"/>
          <w:attr w:name="UnitName" w:val="cm"/>
        </w:smartTagPr>
        <w:r>
          <w:rPr>
            <w:rFonts w:ascii="仿宋_GB2312" w:eastAsia="仿宋_GB2312" w:hAnsi="宋体" w:hint="eastAsia"/>
            <w:sz w:val="30"/>
            <w:szCs w:val="30"/>
          </w:rPr>
          <w:t>90cm</w:t>
        </w:r>
      </w:smartTag>
      <w:r>
        <w:rPr>
          <w:rFonts w:ascii="仿宋_GB2312" w:eastAsia="仿宋_GB2312" w:hAnsi="宋体" w:hint="eastAsia"/>
          <w:sz w:val="30"/>
          <w:szCs w:val="30"/>
        </w:rPr>
        <w:t>或50×80×</w:t>
      </w:r>
      <w:smartTag w:uri="urn:schemas-microsoft-com:office:smarttags" w:element="chmetcnv">
        <w:smartTagPr>
          <w:attr w:name="TCSC" w:val="0"/>
          <w:attr w:name="NumberType" w:val="1"/>
          <w:attr w:name="Negative" w:val="False"/>
          <w:attr w:name="HasSpace" w:val="False"/>
          <w:attr w:name="SourceValue" w:val="90"/>
          <w:attr w:name="UnitName" w:val="cm"/>
        </w:smartTagPr>
        <w:r>
          <w:rPr>
            <w:rFonts w:ascii="仿宋_GB2312" w:eastAsia="仿宋_GB2312" w:hAnsi="宋体" w:hint="eastAsia"/>
            <w:sz w:val="30"/>
            <w:szCs w:val="30"/>
          </w:rPr>
          <w:t>90cm</w:t>
        </w:r>
      </w:smartTag>
      <w:r>
        <w:rPr>
          <w:rFonts w:ascii="仿宋_GB2312" w:eastAsia="仿宋_GB2312" w:hAnsi="宋体" w:hint="eastAsia"/>
          <w:sz w:val="30"/>
          <w:szCs w:val="30"/>
        </w:rPr>
        <w:t>3。</w:t>
      </w:r>
    </w:p>
    <w:p w:rsidR="009A7F3F" w:rsidRDefault="009A7F3F" w:rsidP="009A7F3F">
      <w:pPr>
        <w:spacing w:line="480" w:lineRule="exact"/>
        <w:ind w:firstLineChars="200" w:firstLine="600"/>
        <w:jc w:val="center"/>
        <w:rPr>
          <w:rFonts w:ascii="仿宋_GB2312" w:eastAsia="仿宋_GB2312" w:hAnsi="宋体"/>
          <w:sz w:val="30"/>
          <w:szCs w:val="30"/>
        </w:rPr>
      </w:pPr>
      <w:r>
        <w:rPr>
          <w:rFonts w:ascii="仿宋_GB2312" w:eastAsia="仿宋_GB2312" w:hAnsi="宋体" w:hint="eastAsia"/>
          <w:sz w:val="30"/>
          <w:szCs w:val="30"/>
        </w:rPr>
        <w:t>常见错误</w:t>
      </w:r>
    </w:p>
    <w:tbl>
      <w:tblPr>
        <w:tblW w:w="0" w:type="auto"/>
        <w:jc w:val="center"/>
        <w:tblBorders>
          <w:top w:val="single" w:sz="4" w:space="0" w:color="auto"/>
          <w:bottom w:val="single" w:sz="4" w:space="0" w:color="auto"/>
        </w:tblBorders>
        <w:tblLook w:val="01E0" w:firstRow="1" w:lastRow="1" w:firstColumn="1" w:lastColumn="1" w:noHBand="0" w:noVBand="0"/>
      </w:tblPr>
      <w:tblGrid>
        <w:gridCol w:w="2836"/>
        <w:gridCol w:w="2837"/>
        <w:gridCol w:w="2837"/>
      </w:tblGrid>
      <w:tr w:rsidR="009A7F3F" w:rsidRPr="00DA4E40" w:rsidTr="00C65E2D">
        <w:trPr>
          <w:trHeight w:val="207"/>
          <w:jc w:val="center"/>
        </w:trPr>
        <w:tc>
          <w:tcPr>
            <w:tcW w:w="2836" w:type="dxa"/>
            <w:tcBorders>
              <w:top w:val="single" w:sz="4" w:space="0" w:color="auto"/>
              <w:bottom w:val="single" w:sz="4" w:space="0" w:color="auto"/>
            </w:tcBorders>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错误</w:t>
            </w:r>
          </w:p>
        </w:tc>
        <w:tc>
          <w:tcPr>
            <w:tcW w:w="2837" w:type="dxa"/>
            <w:tcBorders>
              <w:top w:val="single" w:sz="4" w:space="0" w:color="auto"/>
              <w:bottom w:val="single" w:sz="4" w:space="0" w:color="auto"/>
            </w:tcBorders>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正确</w:t>
            </w:r>
          </w:p>
        </w:tc>
        <w:tc>
          <w:tcPr>
            <w:tcW w:w="2837" w:type="dxa"/>
            <w:tcBorders>
              <w:top w:val="single" w:sz="4" w:space="0" w:color="auto"/>
              <w:bottom w:val="single" w:sz="4" w:space="0" w:color="auto"/>
            </w:tcBorders>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备注</w:t>
            </w:r>
          </w:p>
        </w:tc>
      </w:tr>
      <w:tr w:rsidR="009A7F3F" w:rsidRPr="00DA4E40" w:rsidTr="00C65E2D">
        <w:trPr>
          <w:trHeight w:val="87"/>
          <w:jc w:val="center"/>
        </w:trPr>
        <w:tc>
          <w:tcPr>
            <w:tcW w:w="2836" w:type="dxa"/>
            <w:tcBorders>
              <w:top w:val="single" w:sz="4" w:space="0" w:color="auto"/>
            </w:tcBorders>
          </w:tcPr>
          <w:p w:rsidR="009A7F3F" w:rsidRPr="00DA4E40" w:rsidRDefault="009A7F3F" w:rsidP="00A026FA">
            <w:pPr>
              <w:spacing w:line="480" w:lineRule="exact"/>
              <w:rPr>
                <w:rFonts w:asciiTheme="minorEastAsia" w:hAnsiTheme="minorEastAsia"/>
                <w:szCs w:val="21"/>
              </w:rPr>
            </w:pPr>
            <w:smartTag w:uri="urn:schemas-microsoft-com:office:smarttags" w:element="chmetcnv">
              <w:smartTagPr>
                <w:attr w:name="TCSC" w:val="0"/>
                <w:attr w:name="NumberType" w:val="1"/>
                <w:attr w:name="Negative" w:val="False"/>
                <w:attr w:name="HasSpace" w:val="False"/>
                <w:attr w:name="SourceValue" w:val="30000"/>
                <w:attr w:name="UnitName" w:val="m2"/>
              </w:smartTagPr>
              <w:r w:rsidRPr="00DA4E40">
                <w:rPr>
                  <w:rFonts w:asciiTheme="minorEastAsia" w:hAnsiTheme="minorEastAsia" w:hint="eastAsia"/>
                  <w:szCs w:val="21"/>
                </w:rPr>
                <w:t>30000m2</w:t>
              </w:r>
            </w:smartTag>
          </w:p>
        </w:tc>
        <w:tc>
          <w:tcPr>
            <w:tcW w:w="2837" w:type="dxa"/>
            <w:tcBorders>
              <w:top w:val="single" w:sz="4" w:space="0" w:color="auto"/>
            </w:tcBorders>
          </w:tcPr>
          <w:p w:rsidR="009A7F3F" w:rsidRPr="00DA4E40" w:rsidRDefault="009A7F3F" w:rsidP="00A026FA">
            <w:pPr>
              <w:spacing w:line="480" w:lineRule="exact"/>
              <w:rPr>
                <w:rFonts w:asciiTheme="minorEastAsia" w:hAnsiTheme="minorEastAsia"/>
                <w:szCs w:val="21"/>
              </w:rPr>
            </w:pPr>
            <w:smartTag w:uri="urn:schemas-microsoft-com:office:smarttags" w:element="chmetcnv">
              <w:smartTagPr>
                <w:attr w:name="TCSC" w:val="1"/>
                <w:attr w:name="NumberType" w:val="1"/>
                <w:attr w:name="Negative" w:val="False"/>
                <w:attr w:name="HasSpace" w:val="False"/>
                <w:attr w:name="SourceValue" w:val="30000"/>
                <w:attr w:name="UnitName" w:val="m2"/>
              </w:smartTagPr>
              <w:r w:rsidRPr="00DA4E40">
                <w:rPr>
                  <w:rFonts w:asciiTheme="minorEastAsia" w:hAnsiTheme="minorEastAsia" w:hint="eastAsia"/>
                  <w:szCs w:val="21"/>
                </w:rPr>
                <w:t>3 万m</w:t>
              </w:r>
            </w:smartTag>
            <w:r w:rsidRPr="00DA4E40">
              <w:rPr>
                <w:rFonts w:asciiTheme="minorEastAsia" w:hAnsiTheme="minorEastAsia" w:hint="eastAsia"/>
                <w:szCs w:val="21"/>
              </w:rPr>
              <w:t>2</w:t>
            </w:r>
          </w:p>
        </w:tc>
        <w:tc>
          <w:tcPr>
            <w:tcW w:w="2837" w:type="dxa"/>
            <w:tcBorders>
              <w:top w:val="single" w:sz="4" w:space="0" w:color="auto"/>
            </w:tcBorders>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87"/>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15秒</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15 s</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87"/>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3分钟</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3 min</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87"/>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3～5天</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3～5 d</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87"/>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0.5～</w:t>
            </w:r>
            <w:smartTag w:uri="urn:schemas-microsoft-com:office:smarttags" w:element="chmetcnv">
              <w:smartTagPr>
                <w:attr w:name="TCSC" w:val="0"/>
                <w:attr w:name="NumberType" w:val="1"/>
                <w:attr w:name="Negative" w:val="False"/>
                <w:attr w:name="HasSpace" w:val="False"/>
                <w:attr w:name="SourceValue" w:val="1"/>
                <w:attr w:name="UnitName" w:val="g"/>
              </w:smartTagPr>
              <w:r w:rsidRPr="00DA4E40">
                <w:rPr>
                  <w:rFonts w:asciiTheme="minorEastAsia" w:hAnsiTheme="minorEastAsia" w:hint="eastAsia"/>
                  <w:szCs w:val="21"/>
                </w:rPr>
                <w:t>1.0g</w:t>
              </w:r>
            </w:smartTag>
            <w:r w:rsidRPr="00DA4E40">
              <w:rPr>
                <w:rFonts w:asciiTheme="minorEastAsia" w:hAnsiTheme="minorEastAsia" w:hint="eastAsia"/>
                <w:szCs w:val="21"/>
              </w:rPr>
              <w:t>/d/kg</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0.5～</w:t>
            </w:r>
            <w:smartTag w:uri="urn:schemas-microsoft-com:office:smarttags" w:element="chmetcnv">
              <w:smartTagPr>
                <w:attr w:name="TCSC" w:val="0"/>
                <w:attr w:name="NumberType" w:val="1"/>
                <w:attr w:name="Negative" w:val="False"/>
                <w:attr w:name="HasSpace" w:val="False"/>
                <w:attr w:name="SourceValue" w:val="1"/>
                <w:attr w:name="UnitName" w:val="g"/>
              </w:smartTagPr>
              <w:r w:rsidRPr="00DA4E40">
                <w:rPr>
                  <w:rFonts w:asciiTheme="minorEastAsia" w:hAnsiTheme="minorEastAsia" w:hint="eastAsia"/>
                  <w:szCs w:val="21"/>
                </w:rPr>
                <w:t>1.0g</w:t>
              </w:r>
            </w:smartTag>
            <w:r w:rsidRPr="00DA4E40">
              <w:rPr>
                <w:rFonts w:asciiTheme="minorEastAsia" w:hAnsiTheme="minorEastAsia" w:hint="eastAsia"/>
                <w:szCs w:val="21"/>
              </w:rPr>
              <w:t>/(d/kg)</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146"/>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4ml/头</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4 mL/头</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L要大写</w:t>
            </w:r>
          </w:p>
        </w:tc>
      </w:tr>
      <w:tr w:rsidR="009A7F3F" w:rsidRPr="00DA4E40" w:rsidTr="00C65E2D">
        <w:trPr>
          <w:trHeight w:val="288"/>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1.86亿度电</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1.86 kwh</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288"/>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55～60万</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55万～60万</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288"/>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4</w:t>
            </w:r>
            <w:r w:rsidRPr="00DA4E40">
              <w:rPr>
                <w:rFonts w:asciiTheme="minorEastAsia" w:hAnsiTheme="minorEastAsia"/>
                <w:szCs w:val="21"/>
              </w:rPr>
              <w:t>-</w:t>
            </w:r>
            <w:r w:rsidRPr="00DA4E40">
              <w:rPr>
                <w:rFonts w:asciiTheme="minorEastAsia" w:hAnsiTheme="minorEastAsia" w:hint="eastAsia"/>
                <w:szCs w:val="21"/>
              </w:rPr>
              <w:t>8月份</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4－8月份</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是一字线</w:t>
            </w:r>
          </w:p>
        </w:tc>
      </w:tr>
      <w:tr w:rsidR="009A7F3F" w:rsidRPr="00DA4E40" w:rsidTr="00C65E2D">
        <w:trPr>
          <w:trHeight w:val="288"/>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200亩</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13.3 hm2</w:t>
            </w:r>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288"/>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1</w:t>
            </w:r>
            <w:proofErr w:type="gramStart"/>
            <w:r w:rsidRPr="00DA4E40">
              <w:rPr>
                <w:rFonts w:asciiTheme="minorEastAsia" w:hAnsiTheme="minorEastAsia" w:hint="eastAsia"/>
                <w:szCs w:val="21"/>
              </w:rPr>
              <w:t>两</w:t>
            </w:r>
            <w:proofErr w:type="gramEnd"/>
            <w:r w:rsidRPr="00DA4E40">
              <w:rPr>
                <w:rFonts w:asciiTheme="minorEastAsia" w:hAnsiTheme="minorEastAsia" w:hint="eastAsia"/>
                <w:szCs w:val="21"/>
              </w:rPr>
              <w:t>半至2</w:t>
            </w:r>
            <w:proofErr w:type="gramStart"/>
            <w:r w:rsidRPr="00DA4E40">
              <w:rPr>
                <w:rFonts w:asciiTheme="minorEastAsia" w:hAnsiTheme="minorEastAsia" w:hint="eastAsia"/>
                <w:szCs w:val="21"/>
              </w:rPr>
              <w:t>两</w:t>
            </w:r>
            <w:proofErr w:type="gramEnd"/>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75～</w:t>
            </w:r>
            <w:smartTag w:uri="urn:schemas-microsoft-com:office:smarttags" w:element="chmetcnv">
              <w:smartTagPr>
                <w:attr w:name="TCSC" w:val="0"/>
                <w:attr w:name="NumberType" w:val="1"/>
                <w:attr w:name="Negative" w:val="False"/>
                <w:attr w:name="HasSpace" w:val="True"/>
                <w:attr w:name="SourceValue" w:val="100"/>
                <w:attr w:name="UnitName" w:val="g"/>
              </w:smartTagPr>
              <w:r w:rsidRPr="00DA4E40">
                <w:rPr>
                  <w:rFonts w:asciiTheme="minorEastAsia" w:hAnsiTheme="minorEastAsia" w:hint="eastAsia"/>
                  <w:szCs w:val="21"/>
                </w:rPr>
                <w:t>100 g</w:t>
              </w:r>
            </w:smartTag>
          </w:p>
        </w:tc>
        <w:tc>
          <w:tcPr>
            <w:tcW w:w="2837" w:type="dxa"/>
          </w:tcPr>
          <w:p w:rsidR="009A7F3F" w:rsidRPr="00DA4E40" w:rsidRDefault="009A7F3F" w:rsidP="00A026FA">
            <w:pPr>
              <w:spacing w:line="480" w:lineRule="exact"/>
              <w:rPr>
                <w:rFonts w:asciiTheme="minorEastAsia" w:hAnsiTheme="minorEastAsia"/>
                <w:szCs w:val="21"/>
              </w:rPr>
            </w:pPr>
          </w:p>
        </w:tc>
      </w:tr>
      <w:tr w:rsidR="009A7F3F" w:rsidRPr="00DA4E40" w:rsidTr="00C65E2D">
        <w:trPr>
          <w:trHeight w:val="297"/>
          <w:jc w:val="center"/>
        </w:trPr>
        <w:tc>
          <w:tcPr>
            <w:tcW w:w="2836"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lastRenderedPageBreak/>
              <w:t>50～100 公里</w:t>
            </w:r>
          </w:p>
        </w:tc>
        <w:tc>
          <w:tcPr>
            <w:tcW w:w="2837" w:type="dxa"/>
          </w:tcPr>
          <w:p w:rsidR="009A7F3F" w:rsidRPr="00DA4E40" w:rsidRDefault="009A7F3F" w:rsidP="00A026FA">
            <w:pPr>
              <w:spacing w:line="480" w:lineRule="exact"/>
              <w:rPr>
                <w:rFonts w:asciiTheme="minorEastAsia" w:hAnsiTheme="minorEastAsia"/>
                <w:szCs w:val="21"/>
              </w:rPr>
            </w:pPr>
            <w:r w:rsidRPr="00DA4E40">
              <w:rPr>
                <w:rFonts w:asciiTheme="minorEastAsia" w:hAnsiTheme="minorEastAsia" w:hint="eastAsia"/>
                <w:szCs w:val="21"/>
              </w:rPr>
              <w:t>50～</w:t>
            </w:r>
            <w:smartTag w:uri="urn:schemas-microsoft-com:office:smarttags" w:element="chmetcnv">
              <w:smartTagPr>
                <w:attr w:name="TCSC" w:val="0"/>
                <w:attr w:name="NumberType" w:val="1"/>
                <w:attr w:name="Negative" w:val="False"/>
                <w:attr w:name="HasSpace" w:val="True"/>
                <w:attr w:name="SourceValue" w:val="100"/>
                <w:attr w:name="UnitName" w:val="km"/>
              </w:smartTagPr>
              <w:r w:rsidRPr="00DA4E40">
                <w:rPr>
                  <w:rFonts w:asciiTheme="minorEastAsia" w:hAnsiTheme="minorEastAsia" w:hint="eastAsia"/>
                  <w:szCs w:val="21"/>
                </w:rPr>
                <w:t>100 km</w:t>
              </w:r>
            </w:smartTag>
          </w:p>
        </w:tc>
        <w:tc>
          <w:tcPr>
            <w:tcW w:w="2837" w:type="dxa"/>
          </w:tcPr>
          <w:p w:rsidR="009A7F3F" w:rsidRPr="00DA4E40" w:rsidRDefault="009A7F3F" w:rsidP="00A026FA">
            <w:pPr>
              <w:spacing w:line="480" w:lineRule="exact"/>
              <w:rPr>
                <w:rFonts w:asciiTheme="minorEastAsia" w:hAnsiTheme="minorEastAsia"/>
                <w:szCs w:val="21"/>
              </w:rPr>
            </w:pPr>
          </w:p>
        </w:tc>
      </w:tr>
    </w:tbl>
    <w:p w:rsidR="009A7F3F" w:rsidRDefault="009A7F3F" w:rsidP="009A7F3F">
      <w:pPr>
        <w:spacing w:line="480" w:lineRule="exact"/>
        <w:ind w:firstLineChars="200" w:firstLine="600"/>
        <w:rPr>
          <w:rFonts w:ascii="仿宋_GB2312" w:eastAsia="仿宋_GB2312" w:hAnsi="宋体"/>
          <w:sz w:val="30"/>
          <w:szCs w:val="30"/>
        </w:rPr>
      </w:pP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6数值的修约</w:t>
      </w:r>
    </w:p>
    <w:p w:rsidR="009A7F3F" w:rsidRDefault="009A7F3F" w:rsidP="009A7F3F">
      <w:pPr>
        <w:ind w:firstLineChars="200" w:firstLine="600"/>
        <w:rPr>
          <w:szCs w:val="21"/>
        </w:rPr>
      </w:pPr>
      <w:r>
        <w:rPr>
          <w:rFonts w:ascii="仿宋_GB2312" w:eastAsia="仿宋_GB2312" w:hAnsi="宋体" w:hint="eastAsia"/>
          <w:sz w:val="30"/>
          <w:szCs w:val="30"/>
        </w:rPr>
        <w:t>1）对实验测定和计算所得的各种数值常常要进行修约，不少人在修约时简单地采用纯数学的四舍五入方法，这是不正确的。关于数的修约可以概括为易于记忆的如下口诀。见表1。</w:t>
      </w:r>
    </w:p>
    <w:p w:rsidR="009A7F3F" w:rsidRDefault="009A7F3F" w:rsidP="009A7F3F">
      <w:pPr>
        <w:ind w:firstLineChars="200" w:firstLine="420"/>
        <w:jc w:val="center"/>
        <w:rPr>
          <w:szCs w:val="21"/>
        </w:rPr>
      </w:pPr>
      <w:r>
        <w:rPr>
          <w:rFonts w:hint="eastAsia"/>
          <w:noProof/>
          <w:szCs w:val="21"/>
        </w:rPr>
        <w:drawing>
          <wp:inline distT="0" distB="0" distL="0" distR="0" wp14:anchorId="6C3090AE" wp14:editId="1E2B4BAA">
            <wp:extent cx="4543425" cy="2857500"/>
            <wp:effectExtent l="0" t="0" r="9525" b="0"/>
            <wp:docPr id="1" name="图片 1" descr="P192%20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92%20表1"/>
                    <pic:cNvPicPr>
                      <a:picLocks noChangeAspect="1" noChangeArrowheads="1"/>
                    </pic:cNvPicPr>
                  </pic:nvPicPr>
                  <pic:blipFill>
                    <a:blip r:embed="rId12">
                      <a:lum contrast="18000"/>
                      <a:extLst>
                        <a:ext uri="{28A0092B-C50C-407E-A947-70E740481C1C}">
                          <a14:useLocalDpi xmlns:a14="http://schemas.microsoft.com/office/drawing/2010/main" val="0"/>
                        </a:ext>
                      </a:extLst>
                    </a:blip>
                    <a:srcRect/>
                    <a:stretch>
                      <a:fillRect/>
                    </a:stretch>
                  </pic:blipFill>
                  <pic:spPr bwMode="auto">
                    <a:xfrm>
                      <a:off x="0" y="0"/>
                      <a:ext cx="4543425" cy="2857500"/>
                    </a:xfrm>
                    <a:prstGeom prst="rect">
                      <a:avLst/>
                    </a:prstGeom>
                    <a:noFill/>
                    <a:ln>
                      <a:noFill/>
                    </a:ln>
                  </pic:spPr>
                </pic:pic>
              </a:graphicData>
            </a:graphic>
          </wp:inline>
        </w:drawing>
      </w:r>
    </w:p>
    <w:p w:rsidR="009A7F3F" w:rsidRDefault="009A7F3F" w:rsidP="009A7F3F">
      <w:pPr>
        <w:spacing w:line="480" w:lineRule="exact"/>
        <w:ind w:firstLineChars="200" w:firstLine="600"/>
        <w:jc w:val="center"/>
        <w:rPr>
          <w:rFonts w:ascii="仿宋_GB2312" w:eastAsia="仿宋_GB2312" w:hAnsi="宋体"/>
          <w:sz w:val="30"/>
          <w:szCs w:val="30"/>
        </w:rPr>
      </w:pP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2）对于极大值或极小值，经单位换算后进行修约时，应遵循“极大值只舍不入，极小值只入不舍”的原则</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例如：最大体积为</w:t>
      </w:r>
      <w:smartTag w:uri="urn:schemas-microsoft-com:office:smarttags" w:element="chmetcnv">
        <w:smartTagPr>
          <w:attr w:name="TCSC" w:val="0"/>
          <w:attr w:name="NumberType" w:val="1"/>
          <w:attr w:name="Negative" w:val="False"/>
          <w:attr w:name="HasSpace" w:val="True"/>
          <w:attr w:name="SourceValue" w:val="8"/>
          <w:attr w:name="UnitName" w:val="gal"/>
        </w:smartTagPr>
        <w:r>
          <w:rPr>
            <w:rFonts w:ascii="仿宋_GB2312" w:eastAsia="仿宋_GB2312" w:hAnsi="宋体" w:hint="eastAsia"/>
            <w:sz w:val="30"/>
            <w:szCs w:val="30"/>
          </w:rPr>
          <w:t>8 gal</w:t>
        </w:r>
      </w:smartTag>
      <w:r>
        <w:rPr>
          <w:rFonts w:ascii="仿宋_GB2312" w:eastAsia="仿宋_GB2312" w:hAnsi="宋体" w:hint="eastAsia"/>
          <w:sz w:val="30"/>
          <w:szCs w:val="30"/>
        </w:rPr>
        <w:t>，将单位换算成L，保留3位有效数字。按</w:t>
      </w:r>
      <w:smartTag w:uri="urn:schemas-microsoft-com:office:smarttags" w:element="chmetcnv">
        <w:smartTagPr>
          <w:attr w:name="TCSC" w:val="0"/>
          <w:attr w:name="NumberType" w:val="1"/>
          <w:attr w:name="Negative" w:val="False"/>
          <w:attr w:name="HasSpace" w:val="True"/>
          <w:attr w:name="SourceValue" w:val="1"/>
          <w:attr w:name="UnitName" w:val="gal"/>
        </w:smartTagPr>
        <w:r>
          <w:rPr>
            <w:rFonts w:ascii="仿宋_GB2312" w:eastAsia="仿宋_GB2312" w:hAnsi="宋体" w:hint="eastAsia"/>
            <w:sz w:val="30"/>
            <w:szCs w:val="30"/>
          </w:rPr>
          <w:t>1 gal</w:t>
        </w:r>
      </w:smartTag>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True"/>
          <w:attr w:name="SourceValue" w:val="4.546"/>
          <w:attr w:name="UnitName" w:val="l"/>
        </w:smartTagPr>
        <w:r>
          <w:rPr>
            <w:rFonts w:ascii="仿宋_GB2312" w:eastAsia="仿宋_GB2312" w:hAnsi="宋体" w:hint="eastAsia"/>
            <w:sz w:val="30"/>
            <w:szCs w:val="30"/>
          </w:rPr>
          <w:t>4.546 L</w:t>
        </w:r>
      </w:smartTag>
      <w:r>
        <w:rPr>
          <w:rFonts w:ascii="仿宋_GB2312" w:eastAsia="仿宋_GB2312" w:hAnsi="宋体" w:hint="eastAsia"/>
          <w:sz w:val="30"/>
          <w:szCs w:val="30"/>
        </w:rPr>
        <w:t xml:space="preserve">，得 </w:t>
      </w:r>
      <w:smartTag w:uri="urn:schemas-microsoft-com:office:smarttags" w:element="chmetcnv">
        <w:smartTagPr>
          <w:attr w:name="TCSC" w:val="0"/>
          <w:attr w:name="NumberType" w:val="1"/>
          <w:attr w:name="Negative" w:val="False"/>
          <w:attr w:name="HasSpace" w:val="True"/>
          <w:attr w:name="SourceValue" w:val="8"/>
          <w:attr w:name="UnitName" w:val="gal"/>
        </w:smartTagPr>
        <w:r>
          <w:rPr>
            <w:rFonts w:ascii="仿宋_GB2312" w:eastAsia="仿宋_GB2312" w:hAnsi="宋体" w:hint="eastAsia"/>
            <w:sz w:val="30"/>
            <w:szCs w:val="30"/>
          </w:rPr>
          <w:t>8 gal</w:t>
        </w:r>
      </w:smartTag>
      <w:r>
        <w:rPr>
          <w:rFonts w:ascii="仿宋_GB2312" w:eastAsia="仿宋_GB2312" w:hAnsi="宋体" w:hint="eastAsia"/>
          <w:sz w:val="30"/>
          <w:szCs w:val="30"/>
        </w:rPr>
        <w:t>＝</w:t>
      </w:r>
      <w:smartTag w:uri="urn:schemas-microsoft-com:office:smarttags" w:element="chmetcnv">
        <w:smartTagPr>
          <w:attr w:name="TCSC" w:val="0"/>
          <w:attr w:name="NumberType" w:val="1"/>
          <w:attr w:name="Negative" w:val="False"/>
          <w:attr w:name="HasSpace" w:val="True"/>
          <w:attr w:name="SourceValue" w:val="36.368"/>
          <w:attr w:name="UnitName" w:val="l"/>
        </w:smartTagPr>
        <w:r>
          <w:rPr>
            <w:rFonts w:ascii="仿宋_GB2312" w:eastAsia="仿宋_GB2312" w:hAnsi="宋体" w:hint="eastAsia"/>
            <w:sz w:val="30"/>
            <w:szCs w:val="30"/>
          </w:rPr>
          <w:t>36.368 L</w:t>
        </w:r>
      </w:smartTag>
      <w:r>
        <w:rPr>
          <w:rFonts w:ascii="仿宋_GB2312" w:eastAsia="仿宋_GB2312" w:hAnsi="宋体" w:hint="eastAsia"/>
          <w:sz w:val="30"/>
          <w:szCs w:val="30"/>
        </w:rPr>
        <w:t>。由于只要求保留3位有效数字，根据极大值只舍不入的修约原则，应修约成</w:t>
      </w:r>
      <w:smartTag w:uri="urn:schemas-microsoft-com:office:smarttags" w:element="chmetcnv">
        <w:smartTagPr>
          <w:attr w:name="TCSC" w:val="0"/>
          <w:attr w:name="NumberType" w:val="1"/>
          <w:attr w:name="Negative" w:val="False"/>
          <w:attr w:name="HasSpace" w:val="True"/>
          <w:attr w:name="SourceValue" w:val="36.3"/>
          <w:attr w:name="UnitName" w:val="l"/>
        </w:smartTagPr>
        <w:r>
          <w:rPr>
            <w:rFonts w:ascii="仿宋_GB2312" w:eastAsia="仿宋_GB2312" w:hAnsi="宋体" w:hint="eastAsia"/>
            <w:sz w:val="30"/>
            <w:szCs w:val="30"/>
          </w:rPr>
          <w:t>36.3 L</w:t>
        </w:r>
      </w:smartTag>
      <w:r>
        <w:rPr>
          <w:rFonts w:ascii="仿宋_GB2312" w:eastAsia="仿宋_GB2312" w:hAnsi="宋体" w:hint="eastAsia"/>
          <w:sz w:val="30"/>
          <w:szCs w:val="30"/>
        </w:rPr>
        <w:t>。有人把它修约成</w:t>
      </w:r>
      <w:smartTag w:uri="urn:schemas-microsoft-com:office:smarttags" w:element="chmetcnv">
        <w:smartTagPr>
          <w:attr w:name="TCSC" w:val="0"/>
          <w:attr w:name="NumberType" w:val="1"/>
          <w:attr w:name="Negative" w:val="False"/>
          <w:attr w:name="HasSpace" w:val="True"/>
          <w:attr w:name="SourceValue" w:val="36.4"/>
          <w:attr w:name="UnitName" w:val="l"/>
        </w:smartTagPr>
        <w:r>
          <w:rPr>
            <w:rFonts w:ascii="仿宋_GB2312" w:eastAsia="仿宋_GB2312" w:hAnsi="宋体" w:hint="eastAsia"/>
            <w:sz w:val="30"/>
            <w:szCs w:val="30"/>
          </w:rPr>
          <w:t>36.4 L</w:t>
        </w:r>
      </w:smartTag>
      <w:r>
        <w:rPr>
          <w:rFonts w:ascii="仿宋_GB2312" w:eastAsia="仿宋_GB2312" w:hAnsi="宋体" w:hint="eastAsia"/>
          <w:sz w:val="30"/>
          <w:szCs w:val="30"/>
        </w:rPr>
        <w:t>，显然错了。36.368已经是极大值了，修约成</w:t>
      </w:r>
      <w:smartTag w:uri="urn:schemas-microsoft-com:office:smarttags" w:element="chmetcnv">
        <w:smartTagPr>
          <w:attr w:name="TCSC" w:val="0"/>
          <w:attr w:name="NumberType" w:val="1"/>
          <w:attr w:name="Negative" w:val="False"/>
          <w:attr w:name="HasSpace" w:val="True"/>
          <w:attr w:name="SourceValue" w:val="36.4"/>
          <w:attr w:name="UnitName" w:val="l"/>
        </w:smartTagPr>
        <w:r>
          <w:rPr>
            <w:rFonts w:ascii="仿宋_GB2312" w:eastAsia="仿宋_GB2312" w:hAnsi="宋体" w:hint="eastAsia"/>
            <w:sz w:val="30"/>
            <w:szCs w:val="30"/>
          </w:rPr>
          <w:t>36.4 L</w:t>
        </w:r>
      </w:smartTag>
      <w:r>
        <w:rPr>
          <w:rFonts w:ascii="仿宋_GB2312" w:eastAsia="仿宋_GB2312" w:hAnsi="宋体" w:hint="eastAsia"/>
          <w:sz w:val="30"/>
          <w:szCs w:val="30"/>
        </w:rPr>
        <w:t>就变得更大了。</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八、结论</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1）结论是文章的主要结果、论点的提炼与概括，应准确、简明、完整、有条理。</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2）如果不能导出结论，也可以没有“结论”而进行必要的讨论。</w:t>
      </w:r>
      <w:r>
        <w:rPr>
          <w:rFonts w:ascii="仿宋_GB2312" w:eastAsia="仿宋_GB2312" w:hAnsi="宋体" w:hint="eastAsia"/>
          <w:sz w:val="30"/>
          <w:szCs w:val="30"/>
        </w:rPr>
        <w:lastRenderedPageBreak/>
        <w:t>可以在结论或讨论中提出建议或待解决的问题。</w:t>
      </w:r>
    </w:p>
    <w:p w:rsidR="009A7F3F" w:rsidRDefault="009A7F3F" w:rsidP="009A7F3F">
      <w:pPr>
        <w:spacing w:line="480" w:lineRule="exact"/>
        <w:rPr>
          <w:rFonts w:ascii="仿宋_GB2312" w:eastAsia="仿宋_GB2312" w:hAnsi="宋体"/>
          <w:b/>
          <w:bCs/>
          <w:sz w:val="30"/>
          <w:szCs w:val="30"/>
        </w:rPr>
      </w:pPr>
      <w:r>
        <w:rPr>
          <w:rFonts w:ascii="仿宋_GB2312" w:eastAsia="仿宋_GB2312" w:hAnsi="宋体" w:hint="eastAsia"/>
          <w:b/>
          <w:bCs/>
          <w:sz w:val="30"/>
          <w:szCs w:val="30"/>
        </w:rPr>
        <w:t>九、参考文献</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1  著录原则和方法</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1）为了反映论文的科学依据和作者尊重他人研究成果的严肃态度以及向读者提供有关信息的出处，应在论文的结论之后列出参考文献表。</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2）参考文献表中列出的一般应限于作者直接阅读过的、最主要的、发表在正式出版物上的文献。私人通信和未公开发表的资料，一般不宜列入参考文献表，可紧跟在引用的内容之后注释或标注</w:t>
      </w:r>
      <w:proofErr w:type="gramStart"/>
      <w:r>
        <w:rPr>
          <w:rFonts w:ascii="仿宋_GB2312" w:eastAsia="仿宋_GB2312" w:hAnsi="宋体" w:hint="eastAsia"/>
          <w:sz w:val="30"/>
          <w:szCs w:val="30"/>
        </w:rPr>
        <w:t>在当页的</w:t>
      </w:r>
      <w:proofErr w:type="gramEnd"/>
      <w:r>
        <w:rPr>
          <w:rFonts w:ascii="仿宋_GB2312" w:eastAsia="仿宋_GB2312" w:hAnsi="宋体" w:hint="eastAsia"/>
          <w:sz w:val="30"/>
          <w:szCs w:val="30"/>
        </w:rPr>
        <w:t>地脚。</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3）参考文献的著录应执行GB 7714－2005的规定，采用顺序编码制或著者－出版年制。</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4）建议采用顺序编码制，其著录要求如下。</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a.在引文处按论文中引用文献出现的先后用阿拉伯数字连续编序，将序号置于方括号内，并视具体情况把序号作为上角标，或作为语句的组成部分。如“</w:t>
      </w:r>
      <w:r>
        <w:rPr>
          <w:rFonts w:ascii="仿宋_GB2312" w:eastAsia="仿宋_GB2312" w:hAnsi="宋体"/>
          <w:sz w:val="30"/>
          <w:szCs w:val="30"/>
        </w:rPr>
        <w:t>……</w:t>
      </w:r>
      <w:r>
        <w:rPr>
          <w:rFonts w:ascii="仿宋_GB2312" w:eastAsia="仿宋_GB2312" w:hAnsi="宋体" w:hint="eastAsia"/>
          <w:sz w:val="30"/>
          <w:szCs w:val="30"/>
        </w:rPr>
        <w:t>张××[1]、王××[2,3]李××等[4-6]对这一现象作了研究，数学模型见文献[7]。”</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b.参考文献表的著录按在文章中引用的顺序排列，一般采用小于论文正文的字号编排。</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 参考文献表中的每条文献著录项目应齐全，对相同的项目不得用“同上”或“ibid”等表示。</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d. 参考文献表中，文献的作者不超过3位时，全部列出；超过3位时，只列前3位，后面加“，等”字或相应的外文；作者姓名之间不用“和”或“and”，而用“，”分开；中国人和外国人的姓名一律采用姓前名后著录法。西文作者的名字部分可缩写，并省略缩写点“.”。</w:t>
      </w:r>
    </w:p>
    <w:p w:rsidR="009A7F3F" w:rsidRDefault="009A7F3F" w:rsidP="009A7F3F">
      <w:pPr>
        <w:spacing w:line="480" w:lineRule="exact"/>
        <w:ind w:firstLineChars="100" w:firstLine="300"/>
        <w:rPr>
          <w:rFonts w:ascii="仿宋_GB2312" w:eastAsia="仿宋_GB2312" w:hAnsi="宋体"/>
          <w:sz w:val="30"/>
          <w:szCs w:val="30"/>
        </w:rPr>
      </w:pPr>
      <w:r>
        <w:rPr>
          <w:rFonts w:ascii="仿宋_GB2312" w:eastAsia="仿宋_GB2312" w:hAnsi="宋体" w:hint="eastAsia"/>
          <w:sz w:val="30"/>
          <w:szCs w:val="30"/>
        </w:rPr>
        <w:t>2  连续出版物的著录格式</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主要责任者</w:t>
      </w:r>
      <w:r>
        <w:rPr>
          <w:rFonts w:ascii="仿宋_GB2312" w:eastAsia="仿宋_GB2312" w:hAnsi="宋体"/>
          <w:sz w:val="30"/>
          <w:szCs w:val="30"/>
        </w:rPr>
        <w:t>.</w:t>
      </w:r>
      <w:r>
        <w:rPr>
          <w:rFonts w:ascii="仿宋_GB2312" w:eastAsia="仿宋_GB2312" w:hAnsi="宋体" w:hint="eastAsia"/>
          <w:sz w:val="30"/>
          <w:szCs w:val="30"/>
        </w:rPr>
        <w:t>题名：其他题名信息[文献类型标志]</w:t>
      </w:r>
      <w:r>
        <w:rPr>
          <w:rFonts w:ascii="仿宋_GB2312" w:eastAsia="仿宋_GB2312" w:hAnsi="宋体"/>
          <w:sz w:val="30"/>
          <w:szCs w:val="30"/>
        </w:rPr>
        <w:t>.</w:t>
      </w:r>
      <w:r>
        <w:rPr>
          <w:rFonts w:ascii="仿宋_GB2312" w:eastAsia="仿宋_GB2312" w:hAnsi="宋体" w:hint="eastAsia"/>
          <w:sz w:val="30"/>
          <w:szCs w:val="30"/>
        </w:rPr>
        <w:t>年，卷</w:t>
      </w:r>
      <w:r>
        <w:rPr>
          <w:rFonts w:ascii="仿宋_GB2312" w:eastAsia="仿宋_GB2312" w:hAnsi="宋体"/>
          <w:sz w:val="30"/>
          <w:szCs w:val="30"/>
        </w:rPr>
        <w:t>(</w:t>
      </w:r>
      <w:r>
        <w:rPr>
          <w:rFonts w:ascii="仿宋_GB2312" w:eastAsia="仿宋_GB2312" w:hAnsi="宋体" w:hint="eastAsia"/>
          <w:sz w:val="30"/>
          <w:szCs w:val="30"/>
        </w:rPr>
        <w:t>期</w:t>
      </w:r>
      <w:r>
        <w:rPr>
          <w:rFonts w:ascii="仿宋_GB2312" w:eastAsia="仿宋_GB2312" w:hAnsi="宋体"/>
          <w:sz w:val="30"/>
          <w:szCs w:val="30"/>
        </w:rPr>
        <w:t>)</w:t>
      </w:r>
      <w:r>
        <w:rPr>
          <w:rFonts w:ascii="仿宋_GB2312" w:eastAsia="仿宋_GB2312" w:hAnsi="宋体" w:hint="eastAsia"/>
          <w:sz w:val="30"/>
          <w:szCs w:val="30"/>
        </w:rPr>
        <w:t>-年，卷</w:t>
      </w:r>
      <w:r>
        <w:rPr>
          <w:rFonts w:ascii="仿宋_GB2312" w:eastAsia="仿宋_GB2312" w:hAnsi="宋体"/>
          <w:sz w:val="30"/>
          <w:szCs w:val="30"/>
        </w:rPr>
        <w:t>(</w:t>
      </w:r>
      <w:r>
        <w:rPr>
          <w:rFonts w:ascii="仿宋_GB2312" w:eastAsia="仿宋_GB2312" w:hAnsi="宋体" w:hint="eastAsia"/>
          <w:sz w:val="30"/>
          <w:szCs w:val="30"/>
        </w:rPr>
        <w:t>期</w:t>
      </w:r>
      <w:r>
        <w:rPr>
          <w:rFonts w:ascii="仿宋_GB2312" w:eastAsia="仿宋_GB2312" w:hAnsi="宋体"/>
          <w:sz w:val="30"/>
          <w:szCs w:val="30"/>
        </w:rPr>
        <w:t>).</w:t>
      </w:r>
      <w:r>
        <w:rPr>
          <w:rFonts w:ascii="仿宋_GB2312" w:eastAsia="仿宋_GB2312" w:hAnsi="宋体" w:hint="eastAsia"/>
          <w:sz w:val="30"/>
          <w:szCs w:val="30"/>
        </w:rPr>
        <w:t>出版地：出版者，出版年[引用日期]</w:t>
      </w:r>
      <w:r>
        <w:rPr>
          <w:rFonts w:ascii="仿宋_GB2312" w:eastAsia="仿宋_GB2312" w:hAnsi="宋体"/>
          <w:sz w:val="30"/>
          <w:szCs w:val="30"/>
        </w:rPr>
        <w:t>.</w:t>
      </w:r>
      <w:r>
        <w:rPr>
          <w:rFonts w:ascii="仿宋_GB2312" w:eastAsia="仿宋_GB2312" w:hAnsi="宋体" w:hint="eastAsia"/>
          <w:sz w:val="30"/>
          <w:szCs w:val="30"/>
        </w:rPr>
        <w:t>获取和访问路径</w:t>
      </w:r>
      <w:r>
        <w:rPr>
          <w:rFonts w:ascii="仿宋_GB2312" w:eastAsia="仿宋_GB2312" w:hAnsi="宋体"/>
          <w:sz w:val="30"/>
          <w:szCs w:val="30"/>
        </w:rPr>
        <w:t>.</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lastRenderedPageBreak/>
        <w:t xml:space="preserve">    示例：</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 中国地质学会</w:t>
      </w:r>
      <w:r>
        <w:rPr>
          <w:rFonts w:ascii="仿宋_GB2312" w:eastAsia="仿宋_GB2312" w:hAnsi="宋体"/>
          <w:sz w:val="30"/>
          <w:szCs w:val="30"/>
        </w:rPr>
        <w:t>.</w:t>
      </w:r>
      <w:r>
        <w:rPr>
          <w:rFonts w:ascii="仿宋_GB2312" w:eastAsia="仿宋_GB2312" w:hAnsi="宋体" w:hint="eastAsia"/>
          <w:sz w:val="30"/>
          <w:szCs w:val="30"/>
        </w:rPr>
        <w:t>地质评论[J]</w:t>
      </w:r>
      <w:r>
        <w:rPr>
          <w:rFonts w:ascii="仿宋_GB2312" w:eastAsia="仿宋_GB2312" w:hAnsi="宋体"/>
          <w:sz w:val="30"/>
          <w:szCs w:val="30"/>
        </w:rPr>
        <w:t>.</w:t>
      </w:r>
      <w:r>
        <w:rPr>
          <w:rFonts w:ascii="仿宋_GB2312" w:eastAsia="仿宋_GB2312" w:hAnsi="宋体" w:hint="eastAsia"/>
          <w:sz w:val="30"/>
          <w:szCs w:val="30"/>
        </w:rPr>
        <w:t>1936，1</w:t>
      </w:r>
      <w:r>
        <w:rPr>
          <w:rFonts w:ascii="仿宋_GB2312" w:eastAsia="仿宋_GB2312" w:hAnsi="宋体"/>
          <w:sz w:val="30"/>
          <w:szCs w:val="30"/>
        </w:rPr>
        <w:t>(</w:t>
      </w: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w:t>
      </w:r>
      <w:r>
        <w:rPr>
          <w:rFonts w:ascii="仿宋_GB2312" w:eastAsia="仿宋_GB2312" w:hAnsi="宋体"/>
          <w:sz w:val="30"/>
          <w:szCs w:val="30"/>
        </w:rPr>
        <w:t>.</w:t>
      </w:r>
      <w:r>
        <w:rPr>
          <w:rFonts w:ascii="仿宋_GB2312" w:eastAsia="仿宋_GB2312" w:hAnsi="宋体" w:hint="eastAsia"/>
          <w:sz w:val="30"/>
          <w:szCs w:val="30"/>
        </w:rPr>
        <w:t>北京：地质出版社，1936-</w:t>
      </w:r>
      <w:r>
        <w:rPr>
          <w:rFonts w:ascii="仿宋_GB2312" w:eastAsia="仿宋_GB2312" w:hAnsi="宋体"/>
          <w:sz w:val="30"/>
          <w:szCs w:val="30"/>
        </w:rPr>
        <w:t>.</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 中国图书馆学会</w:t>
      </w:r>
      <w:r>
        <w:rPr>
          <w:rFonts w:ascii="仿宋_GB2312" w:eastAsia="仿宋_GB2312" w:hAnsi="宋体"/>
          <w:sz w:val="30"/>
          <w:szCs w:val="30"/>
        </w:rPr>
        <w:t>.</w:t>
      </w:r>
      <w:r>
        <w:rPr>
          <w:rFonts w:ascii="仿宋_GB2312" w:eastAsia="仿宋_GB2312" w:hAnsi="宋体" w:hint="eastAsia"/>
          <w:sz w:val="30"/>
          <w:szCs w:val="30"/>
        </w:rPr>
        <w:t>图书馆学通讯[J]</w:t>
      </w:r>
      <w:r>
        <w:rPr>
          <w:rFonts w:ascii="仿宋_GB2312" w:eastAsia="仿宋_GB2312" w:hAnsi="宋体"/>
          <w:sz w:val="30"/>
          <w:szCs w:val="30"/>
        </w:rPr>
        <w:t>.</w:t>
      </w:r>
      <w:r>
        <w:rPr>
          <w:rFonts w:ascii="仿宋_GB2312" w:eastAsia="仿宋_GB2312" w:hAnsi="宋体" w:hint="eastAsia"/>
          <w:sz w:val="30"/>
          <w:szCs w:val="30"/>
        </w:rPr>
        <w:t>1957</w:t>
      </w:r>
      <w:r>
        <w:rPr>
          <w:rFonts w:ascii="仿宋_GB2312" w:eastAsia="仿宋_GB2312" w:hAnsi="宋体"/>
          <w:sz w:val="30"/>
          <w:szCs w:val="30"/>
        </w:rPr>
        <w:t>(</w:t>
      </w: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-1990</w:t>
      </w:r>
      <w:r>
        <w:rPr>
          <w:rFonts w:ascii="仿宋_GB2312" w:eastAsia="仿宋_GB2312" w:hAnsi="宋体"/>
          <w:sz w:val="30"/>
          <w:szCs w:val="30"/>
        </w:rPr>
        <w:t>(</w:t>
      </w:r>
      <w:r>
        <w:rPr>
          <w:rFonts w:ascii="仿宋_GB2312" w:eastAsia="仿宋_GB2312" w:hAnsi="宋体" w:hint="eastAsia"/>
          <w:sz w:val="30"/>
          <w:szCs w:val="30"/>
        </w:rPr>
        <w:t>4</w:t>
      </w:r>
      <w:r>
        <w:rPr>
          <w:rFonts w:ascii="仿宋_GB2312" w:eastAsia="仿宋_GB2312" w:hAnsi="宋体"/>
          <w:sz w:val="30"/>
          <w:szCs w:val="30"/>
        </w:rPr>
        <w:t>).</w:t>
      </w:r>
      <w:r>
        <w:rPr>
          <w:rFonts w:ascii="仿宋_GB2312" w:eastAsia="仿宋_GB2312" w:hAnsi="宋体" w:hint="eastAsia"/>
          <w:sz w:val="30"/>
          <w:szCs w:val="30"/>
        </w:rPr>
        <w:t>北京：北京图书馆，1957-1990</w:t>
      </w:r>
      <w:r>
        <w:rPr>
          <w:rFonts w:ascii="仿宋_GB2312" w:eastAsia="仿宋_GB2312" w:hAnsi="宋体"/>
          <w:sz w:val="30"/>
          <w:szCs w:val="30"/>
        </w:rPr>
        <w:t>.</w:t>
      </w:r>
    </w:p>
    <w:p w:rsidR="009A7F3F" w:rsidRDefault="009A7F3F" w:rsidP="00C65E2D">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sz w:val="30"/>
          <w:szCs w:val="30"/>
        </w:rPr>
        <w:t xml:space="preserve"> American Association for the Advancement of Science. Science</w:t>
      </w:r>
      <w:r>
        <w:rPr>
          <w:rFonts w:ascii="仿宋_GB2312" w:eastAsia="仿宋_GB2312" w:hAnsi="宋体" w:hint="eastAsia"/>
          <w:sz w:val="30"/>
          <w:szCs w:val="30"/>
        </w:rPr>
        <w:t>[</w:t>
      </w:r>
      <w:r>
        <w:rPr>
          <w:rFonts w:ascii="仿宋_GB2312" w:eastAsia="仿宋_GB2312" w:hAnsi="宋体"/>
          <w:sz w:val="30"/>
          <w:szCs w:val="30"/>
        </w:rPr>
        <w:t>J</w:t>
      </w:r>
      <w:r>
        <w:rPr>
          <w:rFonts w:ascii="仿宋_GB2312" w:eastAsia="仿宋_GB2312" w:hAnsi="宋体" w:hint="eastAsia"/>
          <w:sz w:val="30"/>
          <w:szCs w:val="30"/>
        </w:rPr>
        <w:t>]</w:t>
      </w:r>
      <w:r>
        <w:rPr>
          <w:rFonts w:ascii="仿宋_GB2312" w:eastAsia="仿宋_GB2312" w:hAnsi="宋体"/>
          <w:sz w:val="30"/>
          <w:szCs w:val="30"/>
        </w:rPr>
        <w:t>.1883,1(1)-.Washington</w:t>
      </w:r>
      <w:r w:rsidRPr="007367C1">
        <w:rPr>
          <w:rFonts w:ascii="Times New Roman" w:eastAsia="仿宋_GB2312" w:hAnsi="Times New Roman" w:cs="Times New Roman"/>
          <w:sz w:val="30"/>
          <w:szCs w:val="30"/>
        </w:rPr>
        <w:t>,</w:t>
      </w:r>
      <w:r>
        <w:rPr>
          <w:rFonts w:ascii="仿宋_GB2312" w:eastAsia="仿宋_GB2312" w:hAnsi="宋体"/>
          <w:sz w:val="30"/>
          <w:szCs w:val="30"/>
        </w:rPr>
        <w:t>D.C.</w:t>
      </w:r>
      <w:r>
        <w:rPr>
          <w:rFonts w:ascii="仿宋_GB2312" w:eastAsia="仿宋_GB2312" w:hAnsi="宋体" w:hint="eastAsia"/>
          <w:sz w:val="30"/>
          <w:szCs w:val="30"/>
        </w:rPr>
        <w:t>：</w:t>
      </w:r>
      <w:r>
        <w:rPr>
          <w:rFonts w:ascii="仿宋_GB2312" w:eastAsia="仿宋_GB2312" w:hAnsi="宋体"/>
          <w:sz w:val="30"/>
          <w:szCs w:val="30"/>
        </w:rPr>
        <w:t>American Association for the Advancement of Science</w:t>
      </w:r>
      <w:proofErr w:type="gramStart"/>
      <w:r>
        <w:rPr>
          <w:rFonts w:ascii="仿宋_GB2312" w:eastAsia="仿宋_GB2312" w:hAnsi="宋体"/>
          <w:sz w:val="30"/>
          <w:szCs w:val="30"/>
        </w:rPr>
        <w:t>,1983</w:t>
      </w:r>
      <w:proofErr w:type="gramEnd"/>
      <w:r>
        <w:rPr>
          <w:rFonts w:ascii="仿宋_GB2312" w:eastAsia="仿宋_GB2312" w:hAnsi="宋体"/>
          <w:sz w:val="30"/>
          <w:szCs w:val="30"/>
        </w:rPr>
        <w:t>-.</w:t>
      </w:r>
    </w:p>
    <w:p w:rsidR="009A7F3F" w:rsidRDefault="009A7F3F" w:rsidP="009A7F3F">
      <w:pPr>
        <w:spacing w:line="480" w:lineRule="exact"/>
        <w:ind w:firstLineChars="100" w:firstLine="300"/>
        <w:rPr>
          <w:rFonts w:ascii="仿宋_GB2312" w:eastAsia="仿宋_GB2312" w:hAnsi="宋体"/>
          <w:sz w:val="30"/>
          <w:szCs w:val="30"/>
        </w:rPr>
      </w:pPr>
      <w:r>
        <w:rPr>
          <w:rFonts w:ascii="仿宋_GB2312" w:eastAsia="仿宋_GB2312" w:hAnsi="宋体" w:hint="eastAsia"/>
          <w:sz w:val="30"/>
          <w:szCs w:val="30"/>
        </w:rPr>
        <w:t>3  连续出版物中的析出文献</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析出文献主要责任者</w:t>
      </w:r>
      <w:r>
        <w:rPr>
          <w:rFonts w:ascii="仿宋_GB2312" w:eastAsia="仿宋_GB2312" w:hAnsi="宋体"/>
          <w:sz w:val="30"/>
          <w:szCs w:val="30"/>
        </w:rPr>
        <w:t>.</w:t>
      </w:r>
      <w:r>
        <w:rPr>
          <w:rFonts w:ascii="仿宋_GB2312" w:eastAsia="仿宋_GB2312" w:hAnsi="宋体" w:hint="eastAsia"/>
          <w:sz w:val="30"/>
          <w:szCs w:val="30"/>
        </w:rPr>
        <w:t>析出文献题名[文献类型标志]</w:t>
      </w:r>
      <w:r>
        <w:rPr>
          <w:rFonts w:ascii="仿宋_GB2312" w:eastAsia="仿宋_GB2312" w:hAnsi="宋体"/>
          <w:sz w:val="30"/>
          <w:szCs w:val="30"/>
        </w:rPr>
        <w:t>.</w:t>
      </w:r>
      <w:r>
        <w:rPr>
          <w:rFonts w:ascii="仿宋_GB2312" w:eastAsia="仿宋_GB2312" w:hAnsi="宋体" w:hint="eastAsia"/>
          <w:sz w:val="30"/>
          <w:szCs w:val="30"/>
        </w:rPr>
        <w:t>连续出版物题名：其他题名信息，年，卷</w:t>
      </w:r>
      <w:r>
        <w:rPr>
          <w:rFonts w:ascii="仿宋_GB2312" w:eastAsia="仿宋_GB2312" w:hAnsi="宋体"/>
          <w:sz w:val="30"/>
          <w:szCs w:val="30"/>
        </w:rPr>
        <w:t>(</w:t>
      </w:r>
      <w:r>
        <w:rPr>
          <w:rFonts w:ascii="仿宋_GB2312" w:eastAsia="仿宋_GB2312" w:hAnsi="宋体" w:hint="eastAsia"/>
          <w:sz w:val="30"/>
          <w:szCs w:val="30"/>
        </w:rPr>
        <w:t>期</w:t>
      </w:r>
      <w:r>
        <w:rPr>
          <w:rFonts w:ascii="仿宋_GB2312" w:eastAsia="仿宋_GB2312" w:hAnsi="宋体"/>
          <w:sz w:val="30"/>
          <w:szCs w:val="30"/>
        </w:rPr>
        <w:t>)</w:t>
      </w:r>
      <w:r>
        <w:rPr>
          <w:rFonts w:ascii="仿宋_GB2312" w:eastAsia="仿宋_GB2312" w:hAnsi="宋体" w:hint="eastAsia"/>
          <w:sz w:val="30"/>
          <w:szCs w:val="30"/>
        </w:rPr>
        <w:t>：页码[引用日期]</w:t>
      </w:r>
      <w:r>
        <w:rPr>
          <w:rFonts w:ascii="仿宋_GB2312" w:eastAsia="仿宋_GB2312" w:hAnsi="宋体"/>
          <w:sz w:val="30"/>
          <w:szCs w:val="30"/>
        </w:rPr>
        <w:t>.</w:t>
      </w:r>
      <w:r>
        <w:rPr>
          <w:rFonts w:ascii="仿宋_GB2312" w:eastAsia="仿宋_GB2312" w:hAnsi="宋体" w:hint="eastAsia"/>
          <w:sz w:val="30"/>
          <w:szCs w:val="30"/>
        </w:rPr>
        <w:t>获取和访问路径</w:t>
      </w:r>
      <w:r>
        <w:rPr>
          <w:rFonts w:ascii="仿宋_GB2312" w:eastAsia="仿宋_GB2312" w:hAnsi="宋体"/>
          <w:sz w:val="30"/>
          <w:szCs w:val="30"/>
        </w:rPr>
        <w:t>.</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 李晓东，张庆红，叶瑾琳</w:t>
      </w:r>
      <w:r>
        <w:rPr>
          <w:rFonts w:ascii="仿宋_GB2312" w:eastAsia="仿宋_GB2312" w:hAnsi="宋体"/>
          <w:sz w:val="30"/>
          <w:szCs w:val="30"/>
        </w:rPr>
        <w:t>.</w:t>
      </w:r>
      <w:r>
        <w:rPr>
          <w:rFonts w:ascii="仿宋_GB2312" w:eastAsia="仿宋_GB2312" w:hAnsi="宋体" w:hint="eastAsia"/>
          <w:sz w:val="30"/>
          <w:szCs w:val="30"/>
        </w:rPr>
        <w:t>气候学研究的若干理论问题[J]</w:t>
      </w:r>
      <w:r>
        <w:rPr>
          <w:rFonts w:ascii="仿宋_GB2312" w:eastAsia="仿宋_GB2312" w:hAnsi="宋体"/>
          <w:sz w:val="30"/>
          <w:szCs w:val="30"/>
        </w:rPr>
        <w:t>.</w:t>
      </w:r>
      <w:r>
        <w:rPr>
          <w:rFonts w:ascii="仿宋_GB2312" w:eastAsia="仿宋_GB2312" w:hAnsi="宋体" w:hint="eastAsia"/>
          <w:sz w:val="30"/>
          <w:szCs w:val="30"/>
        </w:rPr>
        <w:t>北京大学学报：自然科学版，1999，35</w:t>
      </w:r>
      <w:r>
        <w:rPr>
          <w:rFonts w:ascii="仿宋_GB2312" w:eastAsia="仿宋_GB2312" w:hAnsi="宋体"/>
          <w:sz w:val="30"/>
          <w:szCs w:val="30"/>
        </w:rPr>
        <w:t>(</w:t>
      </w:r>
      <w:r>
        <w:rPr>
          <w:rFonts w:ascii="仿宋_GB2312" w:eastAsia="仿宋_GB2312" w:hAnsi="宋体" w:hint="eastAsia"/>
          <w:sz w:val="30"/>
          <w:szCs w:val="30"/>
        </w:rPr>
        <w:t>1</w:t>
      </w:r>
      <w:r>
        <w:rPr>
          <w:rFonts w:ascii="仿宋_GB2312" w:eastAsia="仿宋_GB2312" w:hAnsi="宋体"/>
          <w:sz w:val="30"/>
          <w:szCs w:val="30"/>
        </w:rPr>
        <w:t>)</w:t>
      </w:r>
      <w:r>
        <w:rPr>
          <w:rFonts w:ascii="仿宋_GB2312" w:eastAsia="仿宋_GB2312" w:hAnsi="宋体" w:hint="eastAsia"/>
          <w:sz w:val="30"/>
          <w:szCs w:val="30"/>
        </w:rPr>
        <w:t>：</w:t>
      </w:r>
      <w:proofErr w:type="gramStart"/>
      <w:r>
        <w:rPr>
          <w:rFonts w:ascii="仿宋_GB2312" w:eastAsia="仿宋_GB2312" w:hAnsi="宋体" w:hint="eastAsia"/>
          <w:sz w:val="30"/>
          <w:szCs w:val="30"/>
        </w:rPr>
        <w:t>101-106</w:t>
      </w:r>
      <w:r>
        <w:rPr>
          <w:rFonts w:ascii="仿宋_GB2312" w:eastAsia="仿宋_GB2312" w:hAnsi="宋体"/>
          <w:sz w:val="30"/>
          <w:szCs w:val="30"/>
        </w:rPr>
        <w:t>.</w:t>
      </w:r>
      <w:proofErr w:type="gramEnd"/>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2</w:t>
      </w:r>
      <w:r>
        <w:rPr>
          <w:rFonts w:ascii="仿宋_GB2312" w:eastAsia="仿宋_GB2312" w:hAnsi="宋体"/>
          <w:sz w:val="30"/>
          <w:szCs w:val="30"/>
        </w:rPr>
        <w:t>]</w:t>
      </w:r>
      <w:r>
        <w:rPr>
          <w:rFonts w:ascii="仿宋_GB2312" w:eastAsia="仿宋_GB2312" w:hAnsi="宋体" w:hint="eastAsia"/>
          <w:sz w:val="30"/>
          <w:szCs w:val="30"/>
        </w:rPr>
        <w:t xml:space="preserve"> </w:t>
      </w:r>
      <w:r>
        <w:rPr>
          <w:rFonts w:ascii="仿宋_GB2312" w:eastAsia="仿宋_GB2312" w:hAnsi="宋体"/>
          <w:sz w:val="30"/>
          <w:szCs w:val="30"/>
        </w:rPr>
        <w:t xml:space="preserve">KANAMORI H. Shaking without </w:t>
      </w:r>
      <w:proofErr w:type="gramStart"/>
      <w:r>
        <w:rPr>
          <w:rFonts w:ascii="仿宋_GB2312" w:eastAsia="仿宋_GB2312" w:hAnsi="宋体"/>
          <w:sz w:val="30"/>
          <w:szCs w:val="30"/>
        </w:rPr>
        <w:t>quaking</w:t>
      </w:r>
      <w:r>
        <w:rPr>
          <w:rFonts w:ascii="仿宋_GB2312" w:eastAsia="仿宋_GB2312" w:hAnsi="宋体" w:hint="eastAsia"/>
          <w:sz w:val="30"/>
          <w:szCs w:val="30"/>
        </w:rPr>
        <w:t>[</w:t>
      </w:r>
      <w:proofErr w:type="gramEnd"/>
      <w:r>
        <w:rPr>
          <w:rFonts w:ascii="仿宋_GB2312" w:eastAsia="仿宋_GB2312" w:hAnsi="宋体" w:hint="eastAsia"/>
          <w:sz w:val="30"/>
          <w:szCs w:val="30"/>
        </w:rPr>
        <w:t>J]</w:t>
      </w:r>
      <w:r>
        <w:rPr>
          <w:rFonts w:ascii="仿宋_GB2312" w:eastAsia="仿宋_GB2312" w:hAnsi="宋体"/>
          <w:sz w:val="30"/>
          <w:szCs w:val="30"/>
        </w:rPr>
        <w:t>. Science,1998,279(5359)</w:t>
      </w:r>
      <w:r>
        <w:rPr>
          <w:rFonts w:ascii="仿宋_GB2312" w:eastAsia="仿宋_GB2312" w:hAnsi="宋体" w:hint="eastAsia"/>
          <w:sz w:val="30"/>
          <w:szCs w:val="30"/>
        </w:rPr>
        <w:t>：</w:t>
      </w:r>
      <w:proofErr w:type="gramStart"/>
      <w:r>
        <w:rPr>
          <w:rFonts w:ascii="仿宋_GB2312" w:eastAsia="仿宋_GB2312" w:hAnsi="宋体" w:hint="eastAsia"/>
          <w:sz w:val="30"/>
          <w:szCs w:val="30"/>
        </w:rPr>
        <w:t>2063-2064</w:t>
      </w:r>
      <w:r>
        <w:rPr>
          <w:rFonts w:ascii="仿宋_GB2312" w:eastAsia="仿宋_GB2312" w:hAnsi="宋体"/>
          <w:sz w:val="30"/>
          <w:szCs w:val="30"/>
        </w:rPr>
        <w:t>.</w:t>
      </w:r>
      <w:proofErr w:type="gramEnd"/>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[3] </w:t>
      </w:r>
      <w:r>
        <w:rPr>
          <w:rFonts w:ascii="仿宋_GB2312" w:eastAsia="仿宋_GB2312" w:hAnsi="宋体"/>
          <w:sz w:val="30"/>
          <w:szCs w:val="30"/>
        </w:rPr>
        <w:t xml:space="preserve">CAPLAN P. Cataloging internet </w:t>
      </w:r>
      <w:proofErr w:type="gramStart"/>
      <w:r>
        <w:rPr>
          <w:rFonts w:ascii="仿宋_GB2312" w:eastAsia="仿宋_GB2312" w:hAnsi="宋体"/>
          <w:sz w:val="30"/>
          <w:szCs w:val="30"/>
        </w:rPr>
        <w:t>resources</w:t>
      </w:r>
      <w:r>
        <w:rPr>
          <w:rFonts w:ascii="仿宋_GB2312" w:eastAsia="仿宋_GB2312" w:hAnsi="宋体" w:hint="eastAsia"/>
          <w:sz w:val="30"/>
          <w:szCs w:val="30"/>
        </w:rPr>
        <w:t>[</w:t>
      </w:r>
      <w:proofErr w:type="gramEnd"/>
      <w:r>
        <w:rPr>
          <w:rFonts w:ascii="仿宋_GB2312" w:eastAsia="仿宋_GB2312" w:hAnsi="宋体" w:hint="eastAsia"/>
          <w:sz w:val="30"/>
          <w:szCs w:val="30"/>
        </w:rPr>
        <w:t>J]</w:t>
      </w:r>
      <w:r>
        <w:rPr>
          <w:rFonts w:ascii="仿宋_GB2312" w:eastAsia="仿宋_GB2312" w:hAnsi="宋体"/>
          <w:sz w:val="30"/>
          <w:szCs w:val="30"/>
        </w:rPr>
        <w:t>.The Public Access Computer Systems Review,1993,4(2)</w:t>
      </w:r>
      <w:r>
        <w:rPr>
          <w:rFonts w:ascii="仿宋_GB2312" w:eastAsia="仿宋_GB2312" w:hAnsi="宋体" w:hint="eastAsia"/>
          <w:sz w:val="30"/>
          <w:szCs w:val="30"/>
        </w:rPr>
        <w:t>：61-66</w:t>
      </w:r>
      <w:r>
        <w:rPr>
          <w:rFonts w:ascii="仿宋_GB2312" w:eastAsia="仿宋_GB2312" w:hAnsi="宋体"/>
          <w:sz w:val="30"/>
          <w:szCs w:val="30"/>
        </w:rPr>
        <w:t>.</w:t>
      </w:r>
    </w:p>
    <w:p w:rsidR="009A7F3F" w:rsidRDefault="009A7F3F" w:rsidP="009A7F3F">
      <w:pPr>
        <w:spacing w:line="480" w:lineRule="exact"/>
        <w:ind w:firstLineChars="100" w:firstLine="300"/>
        <w:rPr>
          <w:rFonts w:ascii="仿宋_GB2312" w:eastAsia="仿宋_GB2312" w:hAnsi="宋体"/>
          <w:sz w:val="30"/>
          <w:szCs w:val="30"/>
        </w:rPr>
      </w:pPr>
      <w:r>
        <w:rPr>
          <w:rFonts w:ascii="仿宋_GB2312" w:eastAsia="仿宋_GB2312" w:hAnsi="宋体" w:hint="eastAsia"/>
          <w:sz w:val="30"/>
          <w:szCs w:val="30"/>
        </w:rPr>
        <w:t>4  专著的著录格式</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主要责任者</w:t>
      </w:r>
      <w:r>
        <w:rPr>
          <w:rFonts w:ascii="仿宋_GB2312" w:eastAsia="仿宋_GB2312" w:hAnsi="宋体"/>
          <w:sz w:val="30"/>
          <w:szCs w:val="30"/>
        </w:rPr>
        <w:t>.</w:t>
      </w:r>
      <w:r>
        <w:rPr>
          <w:rFonts w:ascii="仿宋_GB2312" w:eastAsia="仿宋_GB2312" w:hAnsi="宋体" w:hint="eastAsia"/>
          <w:sz w:val="30"/>
          <w:szCs w:val="30"/>
        </w:rPr>
        <w:t>题名</w:t>
      </w:r>
      <w:r>
        <w:rPr>
          <w:rFonts w:ascii="仿宋_GB2312" w:eastAsia="仿宋_GB2312" w:hAnsi="宋体"/>
          <w:sz w:val="30"/>
          <w:szCs w:val="30"/>
        </w:rPr>
        <w:t>.</w:t>
      </w:r>
      <w:r>
        <w:rPr>
          <w:rFonts w:ascii="仿宋_GB2312" w:eastAsia="仿宋_GB2312" w:hAnsi="宋体" w:hint="eastAsia"/>
          <w:sz w:val="30"/>
          <w:szCs w:val="30"/>
        </w:rPr>
        <w:t>其他题名信息[文献类型标志]</w:t>
      </w:r>
      <w:r>
        <w:rPr>
          <w:rFonts w:ascii="仿宋_GB2312" w:eastAsia="仿宋_GB2312" w:hAnsi="宋体"/>
          <w:sz w:val="30"/>
          <w:szCs w:val="30"/>
        </w:rPr>
        <w:t>.</w:t>
      </w:r>
      <w:r>
        <w:rPr>
          <w:rFonts w:ascii="仿宋_GB2312" w:eastAsia="仿宋_GB2312" w:hAnsi="宋体" w:hint="eastAsia"/>
          <w:sz w:val="30"/>
          <w:szCs w:val="30"/>
        </w:rPr>
        <w:t>其他责任者</w:t>
      </w:r>
      <w:r>
        <w:rPr>
          <w:rFonts w:ascii="仿宋_GB2312" w:eastAsia="仿宋_GB2312" w:hAnsi="宋体"/>
          <w:sz w:val="30"/>
          <w:szCs w:val="30"/>
        </w:rPr>
        <w:t>.</w:t>
      </w:r>
      <w:r>
        <w:rPr>
          <w:rFonts w:ascii="仿宋_GB2312" w:eastAsia="仿宋_GB2312" w:hAnsi="宋体" w:hint="eastAsia"/>
          <w:sz w:val="30"/>
          <w:szCs w:val="30"/>
        </w:rPr>
        <w:t>版本项</w:t>
      </w:r>
      <w:r>
        <w:rPr>
          <w:rFonts w:ascii="仿宋_GB2312" w:eastAsia="仿宋_GB2312" w:hAnsi="宋体"/>
          <w:sz w:val="30"/>
          <w:szCs w:val="30"/>
        </w:rPr>
        <w:t>.</w:t>
      </w:r>
      <w:r>
        <w:rPr>
          <w:rFonts w:ascii="仿宋_GB2312" w:eastAsia="仿宋_GB2312" w:hAnsi="宋体" w:hint="eastAsia"/>
          <w:sz w:val="30"/>
          <w:szCs w:val="30"/>
        </w:rPr>
        <w:t>出版地：出版者，出版年：引文页码[引用日期]</w:t>
      </w:r>
      <w:r>
        <w:rPr>
          <w:rFonts w:ascii="仿宋_GB2312" w:eastAsia="仿宋_GB2312" w:hAnsi="宋体"/>
          <w:sz w:val="30"/>
          <w:szCs w:val="30"/>
        </w:rPr>
        <w:t>.</w:t>
      </w:r>
      <w:r>
        <w:rPr>
          <w:rFonts w:ascii="仿宋_GB2312" w:eastAsia="仿宋_GB2312" w:hAnsi="宋体" w:hint="eastAsia"/>
          <w:sz w:val="30"/>
          <w:szCs w:val="30"/>
        </w:rPr>
        <w:t>获取和访问路径</w:t>
      </w:r>
      <w:r>
        <w:rPr>
          <w:rFonts w:ascii="仿宋_GB2312" w:eastAsia="仿宋_GB2312" w:hAnsi="宋体"/>
          <w:sz w:val="30"/>
          <w:szCs w:val="30"/>
        </w:rPr>
        <w:t>.</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示例：</w:t>
      </w:r>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 余敏</w:t>
      </w:r>
      <w:r>
        <w:rPr>
          <w:rFonts w:ascii="仿宋_GB2312" w:eastAsia="仿宋_GB2312" w:hAnsi="宋体"/>
          <w:sz w:val="30"/>
          <w:szCs w:val="30"/>
        </w:rPr>
        <w:t>.</w:t>
      </w:r>
      <w:r>
        <w:rPr>
          <w:rFonts w:ascii="仿宋_GB2312" w:eastAsia="仿宋_GB2312" w:hAnsi="宋体" w:hint="eastAsia"/>
          <w:sz w:val="30"/>
          <w:szCs w:val="30"/>
        </w:rPr>
        <w:t>出版集团研究[M]</w:t>
      </w:r>
      <w:r>
        <w:rPr>
          <w:rFonts w:ascii="仿宋_GB2312" w:eastAsia="仿宋_GB2312" w:hAnsi="宋体"/>
          <w:sz w:val="30"/>
          <w:szCs w:val="30"/>
        </w:rPr>
        <w:t>.</w:t>
      </w:r>
      <w:r>
        <w:rPr>
          <w:rFonts w:ascii="仿宋_GB2312" w:eastAsia="仿宋_GB2312" w:hAnsi="宋体" w:hint="eastAsia"/>
          <w:sz w:val="30"/>
          <w:szCs w:val="30"/>
        </w:rPr>
        <w:t>北京：中国书籍出版社，2001：</w:t>
      </w:r>
      <w:proofErr w:type="gramStart"/>
      <w:r>
        <w:rPr>
          <w:rFonts w:ascii="仿宋_GB2312" w:eastAsia="仿宋_GB2312" w:hAnsi="宋体" w:hint="eastAsia"/>
          <w:sz w:val="30"/>
          <w:szCs w:val="30"/>
        </w:rPr>
        <w:t>179-193</w:t>
      </w:r>
      <w:r>
        <w:rPr>
          <w:rFonts w:ascii="仿宋_GB2312" w:eastAsia="仿宋_GB2312" w:hAnsi="宋体"/>
          <w:sz w:val="30"/>
          <w:szCs w:val="30"/>
        </w:rPr>
        <w:t>.</w:t>
      </w:r>
      <w:proofErr w:type="gramEnd"/>
    </w:p>
    <w:p w:rsidR="009A7F3F" w:rsidRDefault="009A7F3F" w:rsidP="009A7F3F">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[2] </w:t>
      </w:r>
      <w:proofErr w:type="gramStart"/>
      <w:r>
        <w:rPr>
          <w:rFonts w:ascii="仿宋_GB2312" w:eastAsia="仿宋_GB2312" w:hAnsi="宋体" w:hint="eastAsia"/>
          <w:sz w:val="30"/>
          <w:szCs w:val="30"/>
        </w:rPr>
        <w:t>昂温</w:t>
      </w:r>
      <w:proofErr w:type="gramEnd"/>
      <w:r>
        <w:rPr>
          <w:rFonts w:ascii="仿宋_GB2312" w:eastAsia="仿宋_GB2312" w:hAnsi="宋体" w:hint="eastAsia"/>
          <w:sz w:val="30"/>
          <w:szCs w:val="30"/>
        </w:rPr>
        <w:t xml:space="preserve"> G，</w:t>
      </w:r>
      <w:proofErr w:type="gramStart"/>
      <w:r>
        <w:rPr>
          <w:rFonts w:ascii="仿宋_GB2312" w:eastAsia="仿宋_GB2312" w:hAnsi="宋体" w:hint="eastAsia"/>
          <w:sz w:val="30"/>
          <w:szCs w:val="30"/>
        </w:rPr>
        <w:t>昂温</w:t>
      </w:r>
      <w:proofErr w:type="gramEnd"/>
      <w:r>
        <w:rPr>
          <w:rFonts w:ascii="仿宋_GB2312" w:eastAsia="仿宋_GB2312" w:hAnsi="宋体" w:hint="eastAsia"/>
          <w:sz w:val="30"/>
          <w:szCs w:val="30"/>
        </w:rPr>
        <w:t xml:space="preserve"> P S</w:t>
      </w:r>
      <w:r>
        <w:rPr>
          <w:rFonts w:ascii="仿宋_GB2312" w:eastAsia="仿宋_GB2312" w:hAnsi="宋体"/>
          <w:sz w:val="30"/>
          <w:szCs w:val="30"/>
        </w:rPr>
        <w:t>.</w:t>
      </w:r>
      <w:r>
        <w:rPr>
          <w:rFonts w:ascii="仿宋_GB2312" w:eastAsia="仿宋_GB2312" w:hAnsi="宋体" w:hint="eastAsia"/>
          <w:sz w:val="30"/>
          <w:szCs w:val="30"/>
        </w:rPr>
        <w:t>外国出版史[M]</w:t>
      </w:r>
      <w:r>
        <w:rPr>
          <w:rFonts w:ascii="仿宋_GB2312" w:eastAsia="仿宋_GB2312" w:hAnsi="宋体"/>
          <w:sz w:val="30"/>
          <w:szCs w:val="30"/>
        </w:rPr>
        <w:t>.</w:t>
      </w:r>
      <w:r>
        <w:rPr>
          <w:rFonts w:ascii="仿宋_GB2312" w:eastAsia="仿宋_GB2312" w:hAnsi="宋体" w:hint="eastAsia"/>
          <w:sz w:val="30"/>
          <w:szCs w:val="30"/>
        </w:rPr>
        <w:t>陈生铮，译</w:t>
      </w:r>
      <w:r>
        <w:rPr>
          <w:rFonts w:ascii="仿宋_GB2312" w:eastAsia="仿宋_GB2312" w:hAnsi="宋体"/>
          <w:sz w:val="30"/>
          <w:szCs w:val="30"/>
        </w:rPr>
        <w:t>.</w:t>
      </w:r>
      <w:r>
        <w:rPr>
          <w:rFonts w:ascii="仿宋_GB2312" w:eastAsia="仿宋_GB2312" w:hAnsi="宋体" w:hint="eastAsia"/>
          <w:sz w:val="30"/>
          <w:szCs w:val="30"/>
        </w:rPr>
        <w:t>北京：中国书籍出版社，1988</w:t>
      </w:r>
      <w:r>
        <w:rPr>
          <w:rFonts w:ascii="仿宋_GB2312" w:eastAsia="仿宋_GB2312" w:hAnsi="宋体"/>
          <w:sz w:val="30"/>
          <w:szCs w:val="30"/>
        </w:rPr>
        <w:t>.</w:t>
      </w:r>
    </w:p>
    <w:p w:rsidR="009A7F3F" w:rsidRDefault="009A7F3F" w:rsidP="009A7F3F">
      <w:pPr>
        <w:spacing w:line="480" w:lineRule="exact"/>
        <w:ind w:leftChars="64" w:left="134" w:firstLineChars="200" w:firstLine="600"/>
        <w:rPr>
          <w:rFonts w:ascii="仿宋_GB2312" w:eastAsia="仿宋_GB2312" w:hAnsi="宋体"/>
          <w:sz w:val="30"/>
          <w:szCs w:val="30"/>
        </w:rPr>
      </w:pPr>
      <w:r>
        <w:rPr>
          <w:rFonts w:ascii="仿宋_GB2312" w:eastAsia="仿宋_GB2312" w:hAnsi="宋体" w:hint="eastAsia"/>
          <w:sz w:val="30"/>
          <w:szCs w:val="30"/>
        </w:rPr>
        <w:t xml:space="preserve">[9] </w:t>
      </w:r>
      <w:r>
        <w:rPr>
          <w:rFonts w:ascii="仿宋_GB2312" w:eastAsia="仿宋_GB2312" w:hAnsi="宋体"/>
          <w:sz w:val="30"/>
          <w:szCs w:val="30"/>
        </w:rPr>
        <w:t>PIGGOT T M. The cataloguer</w:t>
      </w:r>
      <w:proofErr w:type="gramStart"/>
      <w:r w:rsidR="007367C1" w:rsidRPr="007367C1">
        <w:rPr>
          <w:rFonts w:ascii="Times New Roman" w:eastAsia="仿宋_GB2312" w:hAnsi="Times New Roman" w:cs="Times New Roman"/>
          <w:sz w:val="30"/>
          <w:szCs w:val="30"/>
        </w:rPr>
        <w:t>’</w:t>
      </w:r>
      <w:proofErr w:type="gramEnd"/>
      <w:r>
        <w:rPr>
          <w:rFonts w:ascii="仿宋_GB2312" w:eastAsia="仿宋_GB2312" w:hAnsi="宋体"/>
          <w:sz w:val="30"/>
          <w:szCs w:val="30"/>
        </w:rPr>
        <w:t>s way through AACR2</w:t>
      </w:r>
      <w:r>
        <w:rPr>
          <w:rFonts w:ascii="仿宋_GB2312" w:eastAsia="仿宋_GB2312" w:hAnsi="宋体" w:hint="eastAsia"/>
          <w:sz w:val="30"/>
          <w:szCs w:val="30"/>
        </w:rPr>
        <w:t>：</w:t>
      </w:r>
      <w:r>
        <w:rPr>
          <w:rFonts w:ascii="仿宋_GB2312" w:eastAsia="仿宋_GB2312" w:hAnsi="宋体"/>
          <w:sz w:val="30"/>
          <w:szCs w:val="30"/>
        </w:rPr>
        <w:t>from document receipt to document retrieval</w:t>
      </w:r>
      <w:r>
        <w:rPr>
          <w:rFonts w:ascii="仿宋_GB2312" w:eastAsia="仿宋_GB2312" w:hAnsi="宋体" w:hint="eastAsia"/>
          <w:sz w:val="30"/>
          <w:szCs w:val="30"/>
        </w:rPr>
        <w:t>[M]</w:t>
      </w:r>
      <w:r>
        <w:rPr>
          <w:rFonts w:ascii="仿宋_GB2312" w:eastAsia="仿宋_GB2312" w:hAnsi="宋体"/>
          <w:sz w:val="30"/>
          <w:szCs w:val="30"/>
        </w:rPr>
        <w:t>.London</w:t>
      </w:r>
      <w:r>
        <w:rPr>
          <w:rFonts w:ascii="仿宋_GB2312" w:eastAsia="仿宋_GB2312" w:hAnsi="宋体" w:hint="eastAsia"/>
          <w:sz w:val="30"/>
          <w:szCs w:val="30"/>
        </w:rPr>
        <w:t>：</w:t>
      </w:r>
      <w:r>
        <w:rPr>
          <w:rFonts w:ascii="仿宋_GB2312" w:eastAsia="仿宋_GB2312" w:hAnsi="宋体"/>
          <w:sz w:val="30"/>
          <w:szCs w:val="30"/>
        </w:rPr>
        <w:t xml:space="preserve">The </w:t>
      </w:r>
      <w:r>
        <w:rPr>
          <w:rFonts w:ascii="仿宋_GB2312" w:eastAsia="仿宋_GB2312" w:hAnsi="宋体"/>
          <w:sz w:val="30"/>
          <w:szCs w:val="30"/>
        </w:rPr>
        <w:lastRenderedPageBreak/>
        <w:t>Library Association</w:t>
      </w:r>
      <w:proofErr w:type="gramStart"/>
      <w:r>
        <w:rPr>
          <w:rFonts w:ascii="仿宋_GB2312" w:eastAsia="仿宋_GB2312" w:hAnsi="宋体"/>
          <w:sz w:val="30"/>
          <w:szCs w:val="30"/>
        </w:rPr>
        <w:t>,1990</w:t>
      </w:r>
      <w:proofErr w:type="gramEnd"/>
      <w:r>
        <w:rPr>
          <w:rFonts w:ascii="仿宋_GB2312" w:eastAsia="仿宋_GB2312" w:hAnsi="宋体"/>
          <w:sz w:val="30"/>
          <w:szCs w:val="30"/>
        </w:rPr>
        <w:t>.</w:t>
      </w:r>
    </w:p>
    <w:p w:rsidR="009A7F3F" w:rsidRDefault="009A7F3F" w:rsidP="009A7F3F">
      <w:pPr>
        <w:spacing w:line="480" w:lineRule="exact"/>
        <w:rPr>
          <w:rFonts w:ascii="仿宋_GB2312" w:eastAsia="仿宋_GB2312" w:hAnsi="宋体"/>
          <w:sz w:val="30"/>
          <w:szCs w:val="30"/>
        </w:rPr>
      </w:pPr>
      <w:r>
        <w:rPr>
          <w:rFonts w:ascii="仿宋_GB2312" w:eastAsia="仿宋_GB2312" w:hAnsi="宋体" w:hint="eastAsia"/>
          <w:sz w:val="30"/>
          <w:szCs w:val="30"/>
        </w:rPr>
        <w:t xml:space="preserve">    [10]</w:t>
      </w:r>
      <w:r>
        <w:rPr>
          <w:rFonts w:ascii="仿宋_GB2312" w:eastAsia="仿宋_GB2312" w:hAnsi="宋体"/>
          <w:sz w:val="30"/>
          <w:szCs w:val="30"/>
        </w:rPr>
        <w:t xml:space="preserve"> PEEBLES P </w:t>
      </w:r>
      <w:proofErr w:type="spellStart"/>
      <w:r>
        <w:rPr>
          <w:rFonts w:ascii="仿宋_GB2312" w:eastAsia="仿宋_GB2312" w:hAnsi="宋体"/>
          <w:sz w:val="30"/>
          <w:szCs w:val="30"/>
        </w:rPr>
        <w:t>Z</w:t>
      </w:r>
      <w:proofErr w:type="gramStart"/>
      <w:r>
        <w:rPr>
          <w:rFonts w:ascii="仿宋_GB2312" w:eastAsia="仿宋_GB2312" w:hAnsi="宋体"/>
          <w:sz w:val="30"/>
          <w:szCs w:val="30"/>
        </w:rPr>
        <w:t>,Jr</w:t>
      </w:r>
      <w:proofErr w:type="spellEnd"/>
      <w:proofErr w:type="gramEnd"/>
      <w:r>
        <w:rPr>
          <w:rFonts w:ascii="仿宋_GB2312" w:eastAsia="仿宋_GB2312" w:hAnsi="宋体"/>
          <w:sz w:val="30"/>
          <w:szCs w:val="30"/>
        </w:rPr>
        <w:t>.</w:t>
      </w:r>
      <w:r>
        <w:rPr>
          <w:rFonts w:ascii="仿宋_GB2312" w:eastAsia="仿宋_GB2312" w:hAnsi="宋体" w:hint="eastAsia"/>
          <w:sz w:val="30"/>
          <w:szCs w:val="30"/>
        </w:rPr>
        <w:t xml:space="preserve"> </w:t>
      </w:r>
      <w:proofErr w:type="spellStart"/>
      <w:r>
        <w:rPr>
          <w:rFonts w:ascii="仿宋_GB2312" w:eastAsia="仿宋_GB2312" w:hAnsi="宋体"/>
          <w:sz w:val="30"/>
          <w:szCs w:val="30"/>
        </w:rPr>
        <w:t>Probability,random</w:t>
      </w:r>
      <w:proofErr w:type="spellEnd"/>
      <w:r>
        <w:rPr>
          <w:rFonts w:ascii="仿宋_GB2312" w:eastAsia="仿宋_GB2312" w:hAnsi="宋体"/>
          <w:sz w:val="30"/>
          <w:szCs w:val="30"/>
        </w:rPr>
        <w:t xml:space="preserve"> </w:t>
      </w:r>
      <w:proofErr w:type="spellStart"/>
      <w:r>
        <w:rPr>
          <w:rFonts w:ascii="仿宋_GB2312" w:eastAsia="仿宋_GB2312" w:hAnsi="宋体"/>
          <w:sz w:val="30"/>
          <w:szCs w:val="30"/>
        </w:rPr>
        <w:t>variable,and</w:t>
      </w:r>
      <w:proofErr w:type="spellEnd"/>
      <w:r>
        <w:rPr>
          <w:rFonts w:ascii="仿宋_GB2312" w:eastAsia="仿宋_GB2312" w:hAnsi="宋体"/>
          <w:sz w:val="30"/>
          <w:szCs w:val="30"/>
        </w:rPr>
        <w:t xml:space="preserve"> random signal principles</w:t>
      </w:r>
      <w:r>
        <w:rPr>
          <w:rFonts w:ascii="仿宋_GB2312" w:eastAsia="仿宋_GB2312" w:hAnsi="宋体" w:hint="eastAsia"/>
          <w:sz w:val="30"/>
          <w:szCs w:val="30"/>
        </w:rPr>
        <w:t>[M]</w:t>
      </w:r>
      <w:r>
        <w:rPr>
          <w:rFonts w:ascii="仿宋_GB2312" w:eastAsia="仿宋_GB2312" w:hAnsi="宋体"/>
          <w:sz w:val="30"/>
          <w:szCs w:val="30"/>
        </w:rPr>
        <w:t>.4th ed.</w:t>
      </w:r>
      <w:r>
        <w:rPr>
          <w:rFonts w:ascii="仿宋_GB2312" w:eastAsia="仿宋_GB2312" w:hAnsi="宋体" w:hint="eastAsia"/>
          <w:sz w:val="30"/>
          <w:szCs w:val="30"/>
        </w:rPr>
        <w:t xml:space="preserve"> </w:t>
      </w:r>
      <w:r>
        <w:rPr>
          <w:rFonts w:ascii="仿宋_GB2312" w:eastAsia="仿宋_GB2312" w:hAnsi="宋体"/>
          <w:sz w:val="30"/>
          <w:szCs w:val="30"/>
        </w:rPr>
        <w:t>New York</w:t>
      </w:r>
      <w:r>
        <w:rPr>
          <w:rFonts w:ascii="仿宋_GB2312" w:eastAsia="仿宋_GB2312" w:hAnsi="宋体" w:hint="eastAsia"/>
          <w:sz w:val="30"/>
          <w:szCs w:val="30"/>
        </w:rPr>
        <w:t>：</w:t>
      </w:r>
      <w:r>
        <w:rPr>
          <w:rFonts w:ascii="仿宋_GB2312" w:eastAsia="仿宋_GB2312" w:hAnsi="宋体"/>
          <w:sz w:val="30"/>
          <w:szCs w:val="30"/>
        </w:rPr>
        <w:t>McGraw Hill</w:t>
      </w:r>
      <w:proofErr w:type="gramStart"/>
      <w:r>
        <w:rPr>
          <w:rFonts w:ascii="仿宋_GB2312" w:eastAsia="仿宋_GB2312" w:hAnsi="宋体"/>
          <w:sz w:val="30"/>
          <w:szCs w:val="30"/>
        </w:rPr>
        <w:t>,2001</w:t>
      </w:r>
      <w:proofErr w:type="gramEnd"/>
      <w:r>
        <w:rPr>
          <w:rFonts w:ascii="仿宋_GB2312" w:eastAsia="仿宋_GB2312" w:hAnsi="宋体"/>
          <w:sz w:val="30"/>
          <w:szCs w:val="30"/>
        </w:rPr>
        <w:t>.</w:t>
      </w:r>
    </w:p>
    <w:p w:rsidR="009A7F3F" w:rsidRDefault="009A7F3F" w:rsidP="009A7F3F">
      <w:pPr>
        <w:numPr>
          <w:ilvl w:val="0"/>
          <w:numId w:val="1"/>
        </w:numPr>
        <w:spacing w:line="480" w:lineRule="exact"/>
        <w:rPr>
          <w:rFonts w:ascii="仿宋_GB2312" w:eastAsia="仿宋_GB2312" w:hAnsi="宋体"/>
          <w:sz w:val="30"/>
          <w:szCs w:val="30"/>
        </w:rPr>
      </w:pPr>
      <w:r>
        <w:rPr>
          <w:rFonts w:ascii="仿宋_GB2312" w:eastAsia="仿宋_GB2312" w:hAnsi="宋体" w:hint="eastAsia"/>
          <w:sz w:val="30"/>
          <w:szCs w:val="30"/>
        </w:rPr>
        <w:t>专著中的析出文献</w:t>
      </w:r>
    </w:p>
    <w:p w:rsidR="009A7F3F" w:rsidRDefault="009A7F3F" w:rsidP="009A7F3F">
      <w:pPr>
        <w:spacing w:line="480" w:lineRule="exact"/>
        <w:ind w:firstLine="420"/>
        <w:rPr>
          <w:rFonts w:ascii="仿宋_GB2312" w:eastAsia="仿宋_GB2312" w:hAnsi="宋体"/>
          <w:sz w:val="30"/>
          <w:szCs w:val="30"/>
        </w:rPr>
      </w:pPr>
      <w:r>
        <w:rPr>
          <w:rFonts w:ascii="仿宋_GB2312" w:eastAsia="仿宋_GB2312" w:hAnsi="宋体" w:hint="eastAsia"/>
          <w:sz w:val="30"/>
          <w:szCs w:val="30"/>
        </w:rPr>
        <w:t>析出文献主要责任者</w:t>
      </w:r>
      <w:r>
        <w:rPr>
          <w:rFonts w:ascii="仿宋_GB2312" w:eastAsia="仿宋_GB2312" w:hAnsi="宋体"/>
          <w:sz w:val="30"/>
          <w:szCs w:val="30"/>
        </w:rPr>
        <w:t>.</w:t>
      </w:r>
      <w:r>
        <w:rPr>
          <w:rFonts w:ascii="仿宋_GB2312" w:eastAsia="仿宋_GB2312" w:hAnsi="宋体" w:hint="eastAsia"/>
          <w:sz w:val="30"/>
          <w:szCs w:val="30"/>
        </w:rPr>
        <w:t>析出文献题名[文献类型标志]</w:t>
      </w:r>
      <w:r>
        <w:rPr>
          <w:rFonts w:ascii="仿宋_GB2312" w:eastAsia="仿宋_GB2312" w:hAnsi="宋体"/>
          <w:sz w:val="30"/>
          <w:szCs w:val="30"/>
        </w:rPr>
        <w:t>.</w:t>
      </w:r>
      <w:r>
        <w:rPr>
          <w:rFonts w:ascii="仿宋_GB2312" w:eastAsia="仿宋_GB2312" w:hAnsi="宋体" w:hint="eastAsia"/>
          <w:sz w:val="30"/>
          <w:szCs w:val="30"/>
        </w:rPr>
        <w:t>析出文献其他责任者</w:t>
      </w:r>
      <w:r>
        <w:rPr>
          <w:rFonts w:ascii="仿宋_GB2312" w:eastAsia="仿宋_GB2312" w:hAnsi="宋体"/>
          <w:sz w:val="30"/>
          <w:szCs w:val="30"/>
        </w:rPr>
        <w:t>∥</w:t>
      </w:r>
      <w:r>
        <w:rPr>
          <w:rFonts w:ascii="仿宋_GB2312" w:eastAsia="仿宋_GB2312" w:hAnsi="宋体" w:hint="eastAsia"/>
          <w:sz w:val="30"/>
          <w:szCs w:val="30"/>
        </w:rPr>
        <w:t>专著主要责任者</w:t>
      </w:r>
      <w:r>
        <w:rPr>
          <w:rFonts w:ascii="仿宋_GB2312" w:eastAsia="仿宋_GB2312" w:hAnsi="宋体"/>
          <w:sz w:val="30"/>
          <w:szCs w:val="30"/>
        </w:rPr>
        <w:t>.</w:t>
      </w:r>
      <w:r>
        <w:rPr>
          <w:rFonts w:ascii="仿宋_GB2312" w:eastAsia="仿宋_GB2312" w:hAnsi="宋体" w:hint="eastAsia"/>
          <w:sz w:val="30"/>
          <w:szCs w:val="30"/>
        </w:rPr>
        <w:t>专著题名：其他题名信息</w:t>
      </w:r>
      <w:r>
        <w:rPr>
          <w:rFonts w:ascii="仿宋_GB2312" w:eastAsia="仿宋_GB2312" w:hAnsi="宋体"/>
          <w:sz w:val="30"/>
          <w:szCs w:val="30"/>
        </w:rPr>
        <w:t>.</w:t>
      </w:r>
      <w:r>
        <w:rPr>
          <w:rFonts w:ascii="仿宋_GB2312" w:eastAsia="仿宋_GB2312" w:hAnsi="宋体" w:hint="eastAsia"/>
          <w:sz w:val="30"/>
          <w:szCs w:val="30"/>
        </w:rPr>
        <w:t>版本项</w:t>
      </w:r>
      <w:r>
        <w:rPr>
          <w:rFonts w:ascii="仿宋_GB2312" w:eastAsia="仿宋_GB2312" w:hAnsi="宋体"/>
          <w:sz w:val="30"/>
          <w:szCs w:val="30"/>
        </w:rPr>
        <w:t>.</w:t>
      </w:r>
      <w:r>
        <w:rPr>
          <w:rFonts w:ascii="仿宋_GB2312" w:eastAsia="仿宋_GB2312" w:hAnsi="宋体" w:hint="eastAsia"/>
          <w:sz w:val="30"/>
          <w:szCs w:val="30"/>
        </w:rPr>
        <w:t>出版地：出版者，出版年：析出文献的页码[引用日期]</w:t>
      </w:r>
      <w:r>
        <w:rPr>
          <w:rFonts w:ascii="仿宋_GB2312" w:eastAsia="仿宋_GB2312" w:hAnsi="宋体"/>
          <w:sz w:val="30"/>
          <w:szCs w:val="30"/>
        </w:rPr>
        <w:t>.</w:t>
      </w:r>
      <w:r>
        <w:rPr>
          <w:rFonts w:ascii="仿宋_GB2312" w:eastAsia="仿宋_GB2312" w:hAnsi="宋体" w:hint="eastAsia"/>
          <w:sz w:val="30"/>
          <w:szCs w:val="30"/>
        </w:rPr>
        <w:t>获取和访问路径</w:t>
      </w:r>
      <w:r>
        <w:rPr>
          <w:rFonts w:ascii="仿宋_GB2312" w:eastAsia="仿宋_GB2312" w:hAnsi="宋体"/>
          <w:sz w:val="30"/>
          <w:szCs w:val="30"/>
        </w:rPr>
        <w:t>.</w:t>
      </w:r>
    </w:p>
    <w:p w:rsidR="009A7F3F" w:rsidRDefault="009A7F3F" w:rsidP="009A7F3F">
      <w:pPr>
        <w:spacing w:line="480" w:lineRule="exact"/>
        <w:ind w:firstLine="420"/>
        <w:rPr>
          <w:rFonts w:ascii="仿宋_GB2312" w:eastAsia="仿宋_GB2312" w:hAnsi="宋体"/>
          <w:sz w:val="30"/>
          <w:szCs w:val="30"/>
        </w:rPr>
      </w:pPr>
      <w:r>
        <w:rPr>
          <w:rFonts w:ascii="仿宋_GB2312" w:eastAsia="仿宋_GB2312" w:hAnsi="宋体" w:hint="eastAsia"/>
          <w:sz w:val="30"/>
          <w:szCs w:val="30"/>
        </w:rPr>
        <w:t>示例：</w:t>
      </w:r>
    </w:p>
    <w:p w:rsidR="009A7F3F" w:rsidRDefault="009A7F3F" w:rsidP="009A7F3F">
      <w:pPr>
        <w:spacing w:line="480" w:lineRule="exact"/>
        <w:ind w:leftChars="64" w:left="134" w:firstLineChars="200" w:firstLine="600"/>
        <w:rPr>
          <w:rFonts w:ascii="仿宋_GB2312" w:eastAsia="仿宋_GB2312" w:hAnsi="宋体"/>
          <w:sz w:val="30"/>
          <w:szCs w:val="30"/>
        </w:rPr>
      </w:pPr>
      <w:r>
        <w:rPr>
          <w:rFonts w:ascii="仿宋_GB2312" w:eastAsia="仿宋_GB2312" w:hAnsi="宋体" w:hint="eastAsia"/>
          <w:sz w:val="30"/>
          <w:szCs w:val="30"/>
        </w:rPr>
        <w:t xml:space="preserve">[1] </w:t>
      </w:r>
      <w:proofErr w:type="gramStart"/>
      <w:r>
        <w:rPr>
          <w:rFonts w:ascii="仿宋_GB2312" w:eastAsia="仿宋_GB2312" w:hAnsi="宋体" w:hint="eastAsia"/>
          <w:sz w:val="30"/>
          <w:szCs w:val="30"/>
        </w:rPr>
        <w:t>程根伟</w:t>
      </w:r>
      <w:proofErr w:type="gramEnd"/>
      <w:r>
        <w:rPr>
          <w:rFonts w:ascii="仿宋_GB2312" w:eastAsia="仿宋_GB2312" w:hAnsi="宋体"/>
          <w:sz w:val="30"/>
          <w:szCs w:val="30"/>
        </w:rPr>
        <w:t>.</w:t>
      </w:r>
      <w:r>
        <w:rPr>
          <w:rFonts w:ascii="仿宋_GB2312" w:eastAsia="仿宋_GB2312" w:hAnsi="宋体" w:hint="eastAsia"/>
          <w:sz w:val="30"/>
          <w:szCs w:val="30"/>
        </w:rPr>
        <w:t>1998年长江洪水的成因与减灾对策[M]</w:t>
      </w:r>
      <w:r>
        <w:rPr>
          <w:rFonts w:ascii="仿宋_GB2312" w:eastAsia="仿宋_GB2312" w:hAnsi="宋体"/>
          <w:sz w:val="30"/>
          <w:szCs w:val="30"/>
        </w:rPr>
        <w:t>∥</w:t>
      </w:r>
      <w:r>
        <w:rPr>
          <w:rFonts w:ascii="仿宋_GB2312" w:eastAsia="仿宋_GB2312" w:hAnsi="宋体" w:hint="eastAsia"/>
          <w:sz w:val="30"/>
          <w:szCs w:val="30"/>
        </w:rPr>
        <w:t>许厚泽，赵其国</w:t>
      </w:r>
      <w:r>
        <w:rPr>
          <w:rFonts w:ascii="仿宋_GB2312" w:eastAsia="仿宋_GB2312" w:hAnsi="宋体"/>
          <w:sz w:val="30"/>
          <w:szCs w:val="30"/>
        </w:rPr>
        <w:t>.</w:t>
      </w:r>
      <w:r>
        <w:rPr>
          <w:rFonts w:ascii="仿宋_GB2312" w:eastAsia="仿宋_GB2312" w:hAnsi="宋体" w:hint="eastAsia"/>
          <w:sz w:val="30"/>
          <w:szCs w:val="30"/>
        </w:rPr>
        <w:t>长江流域洪涝灾害与技术对策</w:t>
      </w:r>
      <w:r>
        <w:rPr>
          <w:rFonts w:ascii="仿宋_GB2312" w:eastAsia="仿宋_GB2312" w:hAnsi="宋体"/>
          <w:sz w:val="30"/>
          <w:szCs w:val="30"/>
        </w:rPr>
        <w:t>.</w:t>
      </w:r>
      <w:r>
        <w:rPr>
          <w:rFonts w:ascii="仿宋_GB2312" w:eastAsia="仿宋_GB2312" w:hAnsi="宋体" w:hint="eastAsia"/>
          <w:sz w:val="30"/>
          <w:szCs w:val="30"/>
        </w:rPr>
        <w:t>北京：科学出版社，1999：</w:t>
      </w:r>
      <w:proofErr w:type="gramStart"/>
      <w:r>
        <w:rPr>
          <w:rFonts w:ascii="仿宋_GB2312" w:eastAsia="仿宋_GB2312" w:hAnsi="宋体" w:hint="eastAsia"/>
          <w:sz w:val="30"/>
          <w:szCs w:val="30"/>
        </w:rPr>
        <w:t>32-36</w:t>
      </w:r>
      <w:r>
        <w:rPr>
          <w:rFonts w:ascii="仿宋_GB2312" w:eastAsia="仿宋_GB2312" w:hAnsi="宋体"/>
          <w:sz w:val="30"/>
          <w:szCs w:val="30"/>
        </w:rPr>
        <w:t>.</w:t>
      </w:r>
      <w:proofErr w:type="gramEnd"/>
    </w:p>
    <w:p w:rsidR="009A7F3F" w:rsidRDefault="009A7F3F" w:rsidP="009A7F3F">
      <w:pPr>
        <w:spacing w:line="480" w:lineRule="exact"/>
        <w:ind w:leftChars="55" w:left="115" w:firstLineChars="200" w:firstLine="600"/>
        <w:rPr>
          <w:rFonts w:ascii="仿宋_GB2312" w:eastAsia="仿宋_GB2312" w:hAnsi="宋体"/>
          <w:sz w:val="30"/>
          <w:szCs w:val="30"/>
        </w:rPr>
      </w:pPr>
      <w:r>
        <w:rPr>
          <w:rFonts w:ascii="仿宋_GB2312" w:eastAsia="仿宋_GB2312" w:hAnsi="宋体" w:hint="eastAsia"/>
          <w:sz w:val="30"/>
          <w:szCs w:val="30"/>
        </w:rPr>
        <w:t>[2] 钟文发</w:t>
      </w:r>
      <w:r>
        <w:rPr>
          <w:rFonts w:ascii="仿宋_GB2312" w:eastAsia="仿宋_GB2312" w:hAnsi="宋体"/>
          <w:sz w:val="30"/>
          <w:szCs w:val="30"/>
        </w:rPr>
        <w:t>.</w:t>
      </w:r>
      <w:r>
        <w:rPr>
          <w:rFonts w:ascii="仿宋_GB2312" w:eastAsia="仿宋_GB2312" w:hAnsi="宋体" w:hint="eastAsia"/>
          <w:sz w:val="30"/>
          <w:szCs w:val="30"/>
        </w:rPr>
        <w:t>非线性规划在可燃毒物配置中的应用[C]</w:t>
      </w:r>
      <w:r>
        <w:rPr>
          <w:rFonts w:ascii="仿宋_GB2312" w:eastAsia="仿宋_GB2312" w:hAnsi="宋体"/>
          <w:sz w:val="30"/>
          <w:szCs w:val="30"/>
        </w:rPr>
        <w:t>∥</w:t>
      </w:r>
      <w:r>
        <w:rPr>
          <w:rFonts w:ascii="仿宋_GB2312" w:eastAsia="仿宋_GB2312" w:hAnsi="宋体" w:hint="eastAsia"/>
          <w:sz w:val="30"/>
          <w:szCs w:val="30"/>
        </w:rPr>
        <w:t>赵玮</w:t>
      </w:r>
      <w:r>
        <w:rPr>
          <w:rFonts w:ascii="仿宋_GB2312" w:eastAsia="仿宋_GB2312" w:hAnsi="宋体"/>
          <w:sz w:val="30"/>
          <w:szCs w:val="30"/>
        </w:rPr>
        <w:t>.</w:t>
      </w:r>
      <w:r>
        <w:rPr>
          <w:rFonts w:ascii="仿宋_GB2312" w:eastAsia="仿宋_GB2312" w:hAnsi="宋体" w:hint="eastAsia"/>
          <w:sz w:val="30"/>
          <w:szCs w:val="30"/>
        </w:rPr>
        <w:t>运筹学的理论与应用：中国运筹学会第四届大会论文集</w:t>
      </w:r>
      <w:r>
        <w:rPr>
          <w:rFonts w:ascii="仿宋_GB2312" w:eastAsia="仿宋_GB2312" w:hAnsi="宋体"/>
          <w:sz w:val="30"/>
          <w:szCs w:val="30"/>
        </w:rPr>
        <w:t>.</w:t>
      </w:r>
      <w:r>
        <w:rPr>
          <w:rFonts w:ascii="仿宋_GB2312" w:eastAsia="仿宋_GB2312" w:hAnsi="宋体" w:hint="eastAsia"/>
          <w:sz w:val="30"/>
          <w:szCs w:val="30"/>
        </w:rPr>
        <w:t>西安：西安电子科技大学出版社，1996：</w:t>
      </w:r>
      <w:proofErr w:type="gramStart"/>
      <w:r>
        <w:rPr>
          <w:rFonts w:ascii="仿宋_GB2312" w:eastAsia="仿宋_GB2312" w:hAnsi="宋体" w:hint="eastAsia"/>
          <w:sz w:val="30"/>
          <w:szCs w:val="30"/>
        </w:rPr>
        <w:t>468-471</w:t>
      </w:r>
      <w:r>
        <w:rPr>
          <w:rFonts w:ascii="仿宋_GB2312" w:eastAsia="仿宋_GB2312" w:hAnsi="宋体"/>
          <w:sz w:val="30"/>
          <w:szCs w:val="30"/>
        </w:rPr>
        <w:t>.</w:t>
      </w:r>
      <w:proofErr w:type="gramEnd"/>
    </w:p>
    <w:p w:rsidR="009A7F3F" w:rsidRPr="00A26C91" w:rsidRDefault="009A7F3F" w:rsidP="00A26C91">
      <w:pPr>
        <w:spacing w:line="480" w:lineRule="exact"/>
        <w:ind w:firstLineChars="200" w:firstLine="600"/>
        <w:rPr>
          <w:b/>
          <w:sz w:val="24"/>
        </w:rPr>
      </w:pPr>
      <w:r>
        <w:rPr>
          <w:rFonts w:ascii="仿宋_GB2312" w:eastAsia="仿宋_GB2312" w:hAnsi="宋体" w:hint="eastAsia"/>
          <w:sz w:val="30"/>
          <w:szCs w:val="30"/>
        </w:rPr>
        <w:t xml:space="preserve">[3] </w:t>
      </w:r>
      <w:r>
        <w:rPr>
          <w:rFonts w:ascii="仿宋_GB2312" w:eastAsia="仿宋_GB2312" w:hAnsi="宋体"/>
          <w:sz w:val="30"/>
          <w:szCs w:val="30"/>
        </w:rPr>
        <w:t xml:space="preserve">WEINSTEIN L, SWERTZ M N. Pathogenic properties of invading </w:t>
      </w:r>
      <w:proofErr w:type="spellStart"/>
      <w:proofErr w:type="gramStart"/>
      <w:r>
        <w:rPr>
          <w:rFonts w:ascii="仿宋_GB2312" w:eastAsia="仿宋_GB2312" w:hAnsi="宋体"/>
          <w:sz w:val="30"/>
          <w:szCs w:val="30"/>
        </w:rPr>
        <w:t>micrcorganism</w:t>
      </w:r>
      <w:proofErr w:type="spellEnd"/>
      <w:r>
        <w:rPr>
          <w:rFonts w:ascii="仿宋_GB2312" w:eastAsia="仿宋_GB2312" w:hAnsi="宋体" w:hint="eastAsia"/>
          <w:sz w:val="30"/>
          <w:szCs w:val="30"/>
        </w:rPr>
        <w:t>[</w:t>
      </w:r>
      <w:proofErr w:type="gramEnd"/>
      <w:r>
        <w:rPr>
          <w:rFonts w:ascii="仿宋_GB2312" w:eastAsia="仿宋_GB2312" w:hAnsi="宋体"/>
          <w:sz w:val="30"/>
          <w:szCs w:val="30"/>
        </w:rPr>
        <w:t>M</w:t>
      </w:r>
      <w:r>
        <w:rPr>
          <w:rFonts w:ascii="仿宋_GB2312" w:eastAsia="仿宋_GB2312" w:hAnsi="宋体" w:hint="eastAsia"/>
          <w:sz w:val="30"/>
          <w:szCs w:val="30"/>
        </w:rPr>
        <w:t>]</w:t>
      </w:r>
      <w:r>
        <w:rPr>
          <w:rFonts w:ascii="仿宋_GB2312" w:eastAsia="仿宋_GB2312" w:hAnsi="宋体"/>
          <w:sz w:val="30"/>
          <w:szCs w:val="30"/>
        </w:rPr>
        <w:t>∥</w:t>
      </w:r>
      <w:r>
        <w:rPr>
          <w:rFonts w:ascii="仿宋_GB2312" w:eastAsia="仿宋_GB2312" w:hAnsi="宋体"/>
          <w:sz w:val="30"/>
          <w:szCs w:val="30"/>
        </w:rPr>
        <w:t xml:space="preserve">SODEMAN </w:t>
      </w:r>
      <w:r>
        <w:rPr>
          <w:rFonts w:ascii="仿宋_GB2312" w:eastAsia="仿宋_GB2312" w:hAnsi="宋体" w:hint="eastAsia"/>
          <w:sz w:val="30"/>
          <w:szCs w:val="30"/>
        </w:rPr>
        <w:t xml:space="preserve"> </w:t>
      </w:r>
      <w:r>
        <w:rPr>
          <w:rFonts w:ascii="仿宋_GB2312" w:eastAsia="仿宋_GB2312" w:hAnsi="宋体"/>
          <w:sz w:val="30"/>
          <w:szCs w:val="30"/>
        </w:rPr>
        <w:t xml:space="preserve">W </w:t>
      </w:r>
      <w:proofErr w:type="spellStart"/>
      <w:r>
        <w:rPr>
          <w:rFonts w:ascii="仿宋_GB2312" w:eastAsia="仿宋_GB2312" w:hAnsi="宋体"/>
          <w:sz w:val="30"/>
          <w:szCs w:val="30"/>
        </w:rPr>
        <w:t>A,Jr</w:t>
      </w:r>
      <w:proofErr w:type="spellEnd"/>
      <w:r>
        <w:rPr>
          <w:rFonts w:ascii="仿宋_GB2312" w:eastAsia="仿宋_GB2312" w:hAnsi="宋体"/>
          <w:sz w:val="30"/>
          <w:szCs w:val="30"/>
        </w:rPr>
        <w:t>., SODEMAN W A. Pathologic physiology</w:t>
      </w:r>
      <w:r>
        <w:rPr>
          <w:rFonts w:ascii="仿宋_GB2312" w:eastAsia="仿宋_GB2312" w:hAnsi="宋体" w:hint="eastAsia"/>
          <w:sz w:val="30"/>
          <w:szCs w:val="30"/>
        </w:rPr>
        <w:t>：</w:t>
      </w:r>
      <w:r>
        <w:rPr>
          <w:rFonts w:ascii="仿宋_GB2312" w:eastAsia="仿宋_GB2312" w:hAnsi="宋体"/>
          <w:sz w:val="30"/>
          <w:szCs w:val="30"/>
        </w:rPr>
        <w:t>mechanisms of disease. Philadelphia</w:t>
      </w:r>
      <w:r>
        <w:rPr>
          <w:rFonts w:ascii="仿宋_GB2312" w:eastAsia="仿宋_GB2312" w:hAnsi="宋体" w:hint="eastAsia"/>
          <w:sz w:val="30"/>
          <w:szCs w:val="30"/>
        </w:rPr>
        <w:t>：</w:t>
      </w:r>
      <w:r>
        <w:rPr>
          <w:rFonts w:ascii="仿宋_GB2312" w:eastAsia="仿宋_GB2312" w:hAnsi="宋体"/>
          <w:sz w:val="30"/>
          <w:szCs w:val="30"/>
        </w:rPr>
        <w:t>Saunders,1974</w:t>
      </w:r>
      <w:r>
        <w:rPr>
          <w:rFonts w:ascii="仿宋_GB2312" w:eastAsia="仿宋_GB2312" w:hAnsi="宋体" w:hint="eastAsia"/>
          <w:sz w:val="30"/>
          <w:szCs w:val="30"/>
        </w:rPr>
        <w:t>：</w:t>
      </w:r>
      <w:proofErr w:type="gramStart"/>
      <w:r>
        <w:rPr>
          <w:rFonts w:ascii="仿宋_GB2312" w:eastAsia="仿宋_GB2312" w:hAnsi="宋体" w:hint="eastAsia"/>
          <w:sz w:val="30"/>
          <w:szCs w:val="30"/>
        </w:rPr>
        <w:t>745-772</w:t>
      </w:r>
      <w:r>
        <w:rPr>
          <w:rFonts w:ascii="仿宋_GB2312" w:eastAsia="仿宋_GB2312" w:hAnsi="宋体"/>
          <w:sz w:val="30"/>
          <w:szCs w:val="30"/>
        </w:rPr>
        <w:t>.</w:t>
      </w:r>
      <w:bookmarkEnd w:id="0"/>
      <w:bookmarkEnd w:id="1"/>
      <w:proofErr w:type="gramEnd"/>
      <w:r>
        <w:rPr>
          <w:rFonts w:ascii="仿宋_GB2312" w:eastAsia="仿宋_GB2312" w:hAnsi="宋体" w:hint="eastAsia"/>
          <w:sz w:val="30"/>
          <w:szCs w:val="30"/>
        </w:rPr>
        <w:t xml:space="preserve">                                       </w:t>
      </w:r>
      <w:r>
        <w:rPr>
          <w:rFonts w:hint="eastAsia"/>
          <w:b/>
          <w:sz w:val="24"/>
        </w:rPr>
        <w:t xml:space="preserve">                                                                                                                                                                                                                                                                                                                                                                                                                                                    </w:t>
      </w:r>
    </w:p>
    <w:sectPr w:rsidR="009A7F3F" w:rsidRPr="00A26C91" w:rsidSect="007367C1">
      <w:pgSz w:w="11906" w:h="16838"/>
      <w:pgMar w:top="1304" w:right="1588" w:bottom="136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66" w:rsidRDefault="00F87B66" w:rsidP="008B4EC7">
      <w:r>
        <w:separator/>
      </w:r>
    </w:p>
  </w:endnote>
  <w:endnote w:type="continuationSeparator" w:id="0">
    <w:p w:rsidR="00F87B66" w:rsidRDefault="00F87B66" w:rsidP="008B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66" w:rsidRDefault="00F87B66" w:rsidP="008B4EC7">
      <w:r>
        <w:separator/>
      </w:r>
    </w:p>
  </w:footnote>
  <w:footnote w:type="continuationSeparator" w:id="0">
    <w:p w:rsidR="00F87B66" w:rsidRDefault="00F87B66" w:rsidP="008B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95473"/>
    <w:multiLevelType w:val="hybridMultilevel"/>
    <w:tmpl w:val="9CD65BD0"/>
    <w:lvl w:ilvl="0" w:tplc="03345C9E">
      <w:start w:val="5"/>
      <w:numFmt w:val="decimal"/>
      <w:lvlText w:val="%1"/>
      <w:lvlJc w:val="left"/>
      <w:pPr>
        <w:tabs>
          <w:tab w:val="num" w:pos="960"/>
        </w:tabs>
        <w:ind w:left="960" w:hanging="36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EE"/>
    <w:rsid w:val="000202E5"/>
    <w:rsid w:val="000D4704"/>
    <w:rsid w:val="00106816"/>
    <w:rsid w:val="001745EE"/>
    <w:rsid w:val="001D2C2B"/>
    <w:rsid w:val="00277E53"/>
    <w:rsid w:val="00281938"/>
    <w:rsid w:val="002A2BE5"/>
    <w:rsid w:val="002B2AFB"/>
    <w:rsid w:val="002D1BAF"/>
    <w:rsid w:val="002D244C"/>
    <w:rsid w:val="003374FA"/>
    <w:rsid w:val="003D0164"/>
    <w:rsid w:val="00430511"/>
    <w:rsid w:val="00434FAF"/>
    <w:rsid w:val="00440A21"/>
    <w:rsid w:val="00474BB4"/>
    <w:rsid w:val="004F167B"/>
    <w:rsid w:val="00520C90"/>
    <w:rsid w:val="005C591A"/>
    <w:rsid w:val="005F5B11"/>
    <w:rsid w:val="006E3D18"/>
    <w:rsid w:val="0070666E"/>
    <w:rsid w:val="007367C1"/>
    <w:rsid w:val="0074228C"/>
    <w:rsid w:val="007538F5"/>
    <w:rsid w:val="008033DD"/>
    <w:rsid w:val="0088343F"/>
    <w:rsid w:val="00897D32"/>
    <w:rsid w:val="008B4EC7"/>
    <w:rsid w:val="008E209B"/>
    <w:rsid w:val="009409CE"/>
    <w:rsid w:val="009811E9"/>
    <w:rsid w:val="009858F1"/>
    <w:rsid w:val="00991E60"/>
    <w:rsid w:val="0099579F"/>
    <w:rsid w:val="009A7F3F"/>
    <w:rsid w:val="009C3A74"/>
    <w:rsid w:val="00A26C91"/>
    <w:rsid w:val="00A41927"/>
    <w:rsid w:val="00B250CE"/>
    <w:rsid w:val="00B70C81"/>
    <w:rsid w:val="00B94A54"/>
    <w:rsid w:val="00BC784B"/>
    <w:rsid w:val="00BE7D72"/>
    <w:rsid w:val="00C14294"/>
    <w:rsid w:val="00C37468"/>
    <w:rsid w:val="00C54B2F"/>
    <w:rsid w:val="00C61C0C"/>
    <w:rsid w:val="00C65E2D"/>
    <w:rsid w:val="00D179E6"/>
    <w:rsid w:val="00D46C14"/>
    <w:rsid w:val="00D64191"/>
    <w:rsid w:val="00D6776E"/>
    <w:rsid w:val="00D7203B"/>
    <w:rsid w:val="00D80EAB"/>
    <w:rsid w:val="00DA4E40"/>
    <w:rsid w:val="00E939C7"/>
    <w:rsid w:val="00EC02DD"/>
    <w:rsid w:val="00ED557A"/>
    <w:rsid w:val="00F35279"/>
    <w:rsid w:val="00F63DFB"/>
    <w:rsid w:val="00F8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7F3F"/>
    <w:rPr>
      <w:color w:val="0000FF" w:themeColor="hyperlink"/>
      <w:u w:val="single"/>
    </w:rPr>
  </w:style>
  <w:style w:type="paragraph" w:styleId="a4">
    <w:name w:val="Balloon Text"/>
    <w:basedOn w:val="a"/>
    <w:link w:val="Char"/>
    <w:uiPriority w:val="99"/>
    <w:semiHidden/>
    <w:unhideWhenUsed/>
    <w:rsid w:val="009A7F3F"/>
    <w:rPr>
      <w:sz w:val="18"/>
      <w:szCs w:val="18"/>
    </w:rPr>
  </w:style>
  <w:style w:type="character" w:customStyle="1" w:styleId="Char">
    <w:name w:val="批注框文本 Char"/>
    <w:basedOn w:val="a0"/>
    <w:link w:val="a4"/>
    <w:uiPriority w:val="99"/>
    <w:semiHidden/>
    <w:rsid w:val="009A7F3F"/>
    <w:rPr>
      <w:sz w:val="18"/>
      <w:szCs w:val="18"/>
    </w:rPr>
  </w:style>
  <w:style w:type="paragraph" w:customStyle="1" w:styleId="CharChar1">
    <w:name w:val="Char Char1"/>
    <w:basedOn w:val="a"/>
    <w:rsid w:val="00D6776E"/>
    <w:pPr>
      <w:widowControl/>
      <w:spacing w:after="160" w:line="240" w:lineRule="exact"/>
      <w:jc w:val="left"/>
    </w:pPr>
    <w:rPr>
      <w:rFonts w:ascii="Verdana" w:eastAsia="MS Mincho" w:hAnsi="Verdana" w:cs="Verdana"/>
      <w:kern w:val="0"/>
      <w:sz w:val="20"/>
      <w:szCs w:val="20"/>
      <w:lang w:eastAsia="en-US"/>
    </w:rPr>
  </w:style>
  <w:style w:type="paragraph" w:styleId="a5">
    <w:name w:val="header"/>
    <w:basedOn w:val="a"/>
    <w:link w:val="Char0"/>
    <w:uiPriority w:val="99"/>
    <w:unhideWhenUsed/>
    <w:rsid w:val="008B4E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4EC7"/>
    <w:rPr>
      <w:sz w:val="18"/>
      <w:szCs w:val="18"/>
    </w:rPr>
  </w:style>
  <w:style w:type="paragraph" w:styleId="a6">
    <w:name w:val="footer"/>
    <w:basedOn w:val="a"/>
    <w:link w:val="Char1"/>
    <w:uiPriority w:val="99"/>
    <w:unhideWhenUsed/>
    <w:rsid w:val="008B4EC7"/>
    <w:pPr>
      <w:tabs>
        <w:tab w:val="center" w:pos="4153"/>
        <w:tab w:val="right" w:pos="8306"/>
      </w:tabs>
      <w:snapToGrid w:val="0"/>
      <w:jc w:val="left"/>
    </w:pPr>
    <w:rPr>
      <w:sz w:val="18"/>
      <w:szCs w:val="18"/>
    </w:rPr>
  </w:style>
  <w:style w:type="character" w:customStyle="1" w:styleId="Char1">
    <w:name w:val="页脚 Char"/>
    <w:basedOn w:val="a0"/>
    <w:link w:val="a6"/>
    <w:uiPriority w:val="99"/>
    <w:rsid w:val="008B4E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7F3F"/>
    <w:rPr>
      <w:color w:val="0000FF" w:themeColor="hyperlink"/>
      <w:u w:val="single"/>
    </w:rPr>
  </w:style>
  <w:style w:type="paragraph" w:styleId="a4">
    <w:name w:val="Balloon Text"/>
    <w:basedOn w:val="a"/>
    <w:link w:val="Char"/>
    <w:uiPriority w:val="99"/>
    <w:semiHidden/>
    <w:unhideWhenUsed/>
    <w:rsid w:val="009A7F3F"/>
    <w:rPr>
      <w:sz w:val="18"/>
      <w:szCs w:val="18"/>
    </w:rPr>
  </w:style>
  <w:style w:type="character" w:customStyle="1" w:styleId="Char">
    <w:name w:val="批注框文本 Char"/>
    <w:basedOn w:val="a0"/>
    <w:link w:val="a4"/>
    <w:uiPriority w:val="99"/>
    <w:semiHidden/>
    <w:rsid w:val="009A7F3F"/>
    <w:rPr>
      <w:sz w:val="18"/>
      <w:szCs w:val="18"/>
    </w:rPr>
  </w:style>
  <w:style w:type="paragraph" w:customStyle="1" w:styleId="CharChar1">
    <w:name w:val="Char Char1"/>
    <w:basedOn w:val="a"/>
    <w:rsid w:val="00D6776E"/>
    <w:pPr>
      <w:widowControl/>
      <w:spacing w:after="160" w:line="240" w:lineRule="exact"/>
      <w:jc w:val="left"/>
    </w:pPr>
    <w:rPr>
      <w:rFonts w:ascii="Verdana" w:eastAsia="MS Mincho" w:hAnsi="Verdana" w:cs="Verdana"/>
      <w:kern w:val="0"/>
      <w:sz w:val="20"/>
      <w:szCs w:val="20"/>
      <w:lang w:eastAsia="en-US"/>
    </w:rPr>
  </w:style>
  <w:style w:type="paragraph" w:styleId="a5">
    <w:name w:val="header"/>
    <w:basedOn w:val="a"/>
    <w:link w:val="Char0"/>
    <w:uiPriority w:val="99"/>
    <w:unhideWhenUsed/>
    <w:rsid w:val="008B4E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4EC7"/>
    <w:rPr>
      <w:sz w:val="18"/>
      <w:szCs w:val="18"/>
    </w:rPr>
  </w:style>
  <w:style w:type="paragraph" w:styleId="a6">
    <w:name w:val="footer"/>
    <w:basedOn w:val="a"/>
    <w:link w:val="Char1"/>
    <w:uiPriority w:val="99"/>
    <w:unhideWhenUsed/>
    <w:rsid w:val="008B4EC7"/>
    <w:pPr>
      <w:tabs>
        <w:tab w:val="center" w:pos="4153"/>
        <w:tab w:val="right" w:pos="8306"/>
      </w:tabs>
      <w:snapToGrid w:val="0"/>
      <w:jc w:val="left"/>
    </w:pPr>
    <w:rPr>
      <w:sz w:val="18"/>
      <w:szCs w:val="18"/>
    </w:rPr>
  </w:style>
  <w:style w:type="character" w:customStyle="1" w:styleId="Char1">
    <w:name w:val="页脚 Char"/>
    <w:basedOn w:val="a0"/>
    <w:link w:val="a6"/>
    <w:uiPriority w:val="99"/>
    <w:rsid w:val="008B4E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B44A-8060-4BFE-840B-03ED2D89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1739</Words>
  <Characters>9917</Characters>
  <Application>Microsoft Office Word</Application>
  <DocSecurity>0</DocSecurity>
  <Lines>82</Lines>
  <Paragraphs>23</Paragraphs>
  <ScaleCrop>false</ScaleCrop>
  <Company>深度优化纯净版</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深度优化纯净版</dc:creator>
  <cp:lastModifiedBy>Windows User</cp:lastModifiedBy>
  <cp:revision>10</cp:revision>
  <dcterms:created xsi:type="dcterms:W3CDTF">2015-05-25T01:48:00Z</dcterms:created>
  <dcterms:modified xsi:type="dcterms:W3CDTF">2018-07-05T07:15:00Z</dcterms:modified>
</cp:coreProperties>
</file>